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7E" w:rsidRPr="002D0438" w:rsidRDefault="0049567E" w:rsidP="0049567E">
      <w:pPr>
        <w:pStyle w:val="Tekstpodstawowy"/>
        <w:jc w:val="right"/>
        <w:rPr>
          <w:rFonts w:ascii="Calibri" w:hAnsi="Calibri" w:cs="Calibri"/>
          <w:sz w:val="22"/>
          <w:szCs w:val="22"/>
        </w:rPr>
      </w:pPr>
      <w:r w:rsidRPr="002D0438">
        <w:rPr>
          <w:rFonts w:ascii="Calibri" w:hAnsi="Calibri" w:cs="Calibri"/>
          <w:sz w:val="22"/>
          <w:szCs w:val="22"/>
        </w:rPr>
        <w:t>Załącznik nr 1 do SWZ</w:t>
      </w:r>
    </w:p>
    <w:p w:rsidR="00BB3902" w:rsidRPr="002D0438" w:rsidRDefault="00BB3902" w:rsidP="00BB3902">
      <w:pPr>
        <w:pStyle w:val="Nagwek4"/>
        <w:rPr>
          <w:rFonts w:ascii="Calibri" w:hAnsi="Calibri" w:cs="Calibri"/>
          <w:sz w:val="20"/>
          <w:szCs w:val="20"/>
        </w:rPr>
      </w:pPr>
    </w:p>
    <w:p w:rsidR="00BB3902" w:rsidRPr="002D0438" w:rsidRDefault="00BB3902" w:rsidP="00BB3902">
      <w:pPr>
        <w:pStyle w:val="Nagwek4"/>
        <w:rPr>
          <w:rFonts w:ascii="Calibri" w:hAnsi="Calibri" w:cs="Calibri"/>
          <w:sz w:val="20"/>
          <w:szCs w:val="20"/>
        </w:rPr>
      </w:pPr>
    </w:p>
    <w:p w:rsidR="00BB3902" w:rsidRPr="002D0438" w:rsidRDefault="00BB3902" w:rsidP="00BB3902">
      <w:pPr>
        <w:pStyle w:val="Nagwek4"/>
        <w:rPr>
          <w:rFonts w:ascii="Calibri" w:hAnsi="Calibri" w:cs="Calibri"/>
          <w:sz w:val="20"/>
          <w:szCs w:val="20"/>
        </w:rPr>
      </w:pPr>
      <w:r w:rsidRPr="002D0438">
        <w:rPr>
          <w:rFonts w:ascii="Calibri" w:hAnsi="Calibri" w:cs="Calibri"/>
          <w:sz w:val="20"/>
          <w:szCs w:val="20"/>
        </w:rPr>
        <w:t xml:space="preserve">PRZEDMIOT ZAMÓWIENIA </w:t>
      </w:r>
    </w:p>
    <w:p w:rsidR="00BB3902" w:rsidRPr="002D0438" w:rsidRDefault="00BB3902" w:rsidP="00BB3902">
      <w:pPr>
        <w:rPr>
          <w:rFonts w:ascii="Calibri" w:hAnsi="Calibri" w:cs="Calibri"/>
        </w:rPr>
      </w:pPr>
    </w:p>
    <w:p w:rsidR="00BB3902" w:rsidRPr="002D0438" w:rsidRDefault="00BB3902" w:rsidP="00BB3902">
      <w:pPr>
        <w:rPr>
          <w:rFonts w:ascii="Calibri" w:hAnsi="Calibri" w:cs="Calibri"/>
          <w:b/>
          <w:bCs/>
          <w:sz w:val="20"/>
          <w:szCs w:val="20"/>
        </w:rPr>
      </w:pPr>
    </w:p>
    <w:p w:rsidR="00BB3902" w:rsidRPr="002D0438" w:rsidRDefault="00BB3902" w:rsidP="00BB3902">
      <w:pPr>
        <w:rPr>
          <w:rFonts w:ascii="Calibri" w:hAnsi="Calibri" w:cs="Calibri"/>
          <w:b/>
          <w:bCs/>
          <w:sz w:val="20"/>
          <w:szCs w:val="20"/>
        </w:rPr>
      </w:pPr>
      <w:r w:rsidRPr="002D0438">
        <w:rPr>
          <w:rFonts w:ascii="Calibri" w:hAnsi="Calibri" w:cs="Calibri"/>
          <w:b/>
          <w:bCs/>
          <w:sz w:val="20"/>
          <w:szCs w:val="20"/>
        </w:rPr>
        <w:t xml:space="preserve"> I.     OKREŚLENIE PRZEDMIOTU PRZETARGU </w:t>
      </w:r>
    </w:p>
    <w:p w:rsidR="00D0360D" w:rsidRPr="002D0438" w:rsidRDefault="00D0360D" w:rsidP="00BB3902">
      <w:pPr>
        <w:rPr>
          <w:rFonts w:ascii="Calibri" w:hAnsi="Calibri" w:cs="Calibri"/>
          <w:b/>
          <w:sz w:val="20"/>
          <w:szCs w:val="20"/>
        </w:rPr>
      </w:pPr>
    </w:p>
    <w:p w:rsidR="00D0360D" w:rsidRPr="002D0438" w:rsidRDefault="00D0360D" w:rsidP="00D0360D">
      <w:pPr>
        <w:numPr>
          <w:ilvl w:val="0"/>
          <w:numId w:val="1"/>
        </w:numPr>
        <w:tabs>
          <w:tab w:val="left" w:pos="-142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0438">
        <w:rPr>
          <w:rFonts w:ascii="Calibri" w:hAnsi="Calibri" w:cs="Calibri"/>
          <w:sz w:val="22"/>
          <w:szCs w:val="22"/>
        </w:rPr>
        <w:t xml:space="preserve">Przedmiotem zamówienia jest prowadzenie obsługi serwisowej </w:t>
      </w:r>
      <w:proofErr w:type="spellStart"/>
      <w:r w:rsidRPr="002D0438">
        <w:rPr>
          <w:rFonts w:ascii="Calibri" w:hAnsi="Calibri" w:cs="Calibri"/>
          <w:sz w:val="22"/>
          <w:szCs w:val="22"/>
        </w:rPr>
        <w:t>kardioangiografu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0438">
        <w:rPr>
          <w:rFonts w:ascii="Calibri" w:hAnsi="Calibri" w:cs="Calibri"/>
          <w:sz w:val="22"/>
          <w:szCs w:val="22"/>
        </w:rPr>
        <w:t>Artis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Q </w:t>
      </w:r>
      <w:proofErr w:type="spellStart"/>
      <w:r w:rsidRPr="002D0438">
        <w:rPr>
          <w:rFonts w:ascii="Calibri" w:hAnsi="Calibri" w:cs="Calibri"/>
          <w:sz w:val="22"/>
          <w:szCs w:val="22"/>
        </w:rPr>
        <w:t>Ceiling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wraz ze stacją hemodynamiki </w:t>
      </w:r>
      <w:proofErr w:type="spellStart"/>
      <w:r w:rsidRPr="002D0438">
        <w:rPr>
          <w:rFonts w:ascii="Calibri" w:hAnsi="Calibri" w:cs="Calibri"/>
          <w:sz w:val="22"/>
          <w:szCs w:val="22"/>
        </w:rPr>
        <w:t>Sensis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0438">
        <w:rPr>
          <w:rFonts w:ascii="Calibri" w:hAnsi="Calibri" w:cs="Calibri"/>
          <w:sz w:val="22"/>
          <w:szCs w:val="22"/>
        </w:rPr>
        <w:t>Vibe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0438">
        <w:rPr>
          <w:rFonts w:ascii="Calibri" w:hAnsi="Calibri" w:cs="Calibri"/>
          <w:sz w:val="22"/>
          <w:szCs w:val="22"/>
        </w:rPr>
        <w:t>Hemo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oraz stacją opisową AX </w:t>
      </w:r>
      <w:proofErr w:type="spellStart"/>
      <w:r w:rsidRPr="002D0438">
        <w:rPr>
          <w:rFonts w:ascii="Calibri" w:hAnsi="Calibri" w:cs="Calibri"/>
          <w:sz w:val="22"/>
          <w:szCs w:val="22"/>
        </w:rPr>
        <w:t>Application</w:t>
      </w:r>
      <w:proofErr w:type="spellEnd"/>
      <w:r w:rsidRPr="002D0438">
        <w:rPr>
          <w:rFonts w:ascii="Calibri" w:hAnsi="Calibri" w:cs="Calibri"/>
          <w:sz w:val="22"/>
          <w:szCs w:val="22"/>
        </w:rPr>
        <w:t xml:space="preserve"> Software SYS, polegającej na wykonywaniu napraw bieżących, konserwacji i przeglądów technicznych.</w:t>
      </w:r>
    </w:p>
    <w:p w:rsidR="00D0360D" w:rsidRPr="002D0438" w:rsidRDefault="00D0360D" w:rsidP="00D0360D">
      <w:pPr>
        <w:numPr>
          <w:ilvl w:val="0"/>
          <w:numId w:val="1"/>
        </w:numPr>
        <w:tabs>
          <w:tab w:val="left" w:pos="-142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0438">
        <w:rPr>
          <w:rFonts w:ascii="Calibri" w:hAnsi="Calibri" w:cs="Calibri"/>
          <w:sz w:val="22"/>
          <w:szCs w:val="22"/>
        </w:rPr>
        <w:t>Prowadzący obsługę serwisową zobowiązany jest do stosowania części zamiennych zalecanych przez producenta i spełniających parametry określone dla danego rodzaju sprzętu, a efektem w/w działania musi być zapewnienie stałej sprawności technicznej urządzeń zgodnie z obowiązującymi przepisami, instrukcjami producenta.</w:t>
      </w:r>
    </w:p>
    <w:p w:rsidR="00D0360D" w:rsidRPr="002D0438" w:rsidRDefault="00D0360D" w:rsidP="00D0360D">
      <w:pPr>
        <w:numPr>
          <w:ilvl w:val="0"/>
          <w:numId w:val="1"/>
        </w:numPr>
        <w:tabs>
          <w:tab w:val="left" w:pos="-142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0438">
        <w:rPr>
          <w:rFonts w:ascii="Calibri" w:hAnsi="Calibri" w:cs="Calibri"/>
          <w:sz w:val="22"/>
          <w:szCs w:val="22"/>
        </w:rPr>
        <w:t>Obowiązkiem prowadzącego serwis jest dokonywanie wpisów do paszportów technicznych urządzeń dotyczących zakresu przeprowadzonych napraw, przeglądów technicznych, konserwacji aparatury oraz wymiany części zamiennych oraz stwierdzanie gotowości urządzenia do eksploatacji.</w:t>
      </w:r>
    </w:p>
    <w:p w:rsidR="00D0360D" w:rsidRPr="002D0438" w:rsidRDefault="00D0360D" w:rsidP="00D0360D">
      <w:pPr>
        <w:numPr>
          <w:ilvl w:val="0"/>
          <w:numId w:val="1"/>
        </w:numPr>
        <w:tabs>
          <w:tab w:val="left" w:pos="-142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D0438">
        <w:rPr>
          <w:rFonts w:ascii="Calibri" w:hAnsi="Calibri" w:cs="Calibri"/>
          <w:sz w:val="22"/>
          <w:szCs w:val="22"/>
        </w:rPr>
        <w:t>Zamawiający wymaga aby czynności polegające na usuwaniu usterek urządzeń wyszczególnionych w przedmiocie zamówienia były wykonywane przez pracowników zatrudnionych na umowę o pracę.</w:t>
      </w:r>
    </w:p>
    <w:p w:rsidR="00D0360D" w:rsidRPr="002D0438" w:rsidRDefault="00D0360D" w:rsidP="00BB3902">
      <w:pPr>
        <w:rPr>
          <w:rFonts w:ascii="Calibri" w:hAnsi="Calibri" w:cs="Calibri"/>
          <w:b/>
          <w:sz w:val="20"/>
          <w:szCs w:val="20"/>
        </w:rPr>
      </w:pPr>
    </w:p>
    <w:p w:rsidR="00D0360D" w:rsidRPr="002D0438" w:rsidRDefault="00D0360D" w:rsidP="00BB3902">
      <w:pPr>
        <w:rPr>
          <w:rFonts w:ascii="Calibri" w:hAnsi="Calibri" w:cs="Calibri"/>
          <w:b/>
          <w:bCs/>
          <w:sz w:val="20"/>
          <w:szCs w:val="20"/>
        </w:rPr>
      </w:pPr>
    </w:p>
    <w:p w:rsidR="00BB3902" w:rsidRPr="002D0438" w:rsidRDefault="00BB3902" w:rsidP="00BB3902">
      <w:pPr>
        <w:rPr>
          <w:rFonts w:ascii="Calibri" w:hAnsi="Calibri" w:cs="Calibri"/>
          <w:b/>
          <w:bCs/>
          <w:sz w:val="20"/>
          <w:szCs w:val="20"/>
        </w:rPr>
      </w:pPr>
      <w:r w:rsidRPr="002D0438">
        <w:rPr>
          <w:rFonts w:ascii="Calibri" w:hAnsi="Calibri" w:cs="Calibri"/>
          <w:b/>
          <w:bCs/>
          <w:sz w:val="20"/>
          <w:szCs w:val="20"/>
        </w:rPr>
        <w:t>II.     Część do wypełnienia przez przystępującego do przetargu</w:t>
      </w:r>
    </w:p>
    <w:p w:rsidR="00BB3902" w:rsidRPr="002D0438" w:rsidRDefault="00BB3902" w:rsidP="00BB3902">
      <w:pPr>
        <w:rPr>
          <w:rFonts w:ascii="Calibri" w:hAnsi="Calibri" w:cs="Calibri"/>
          <w:sz w:val="20"/>
          <w:szCs w:val="20"/>
        </w:rPr>
      </w:pPr>
    </w:p>
    <w:p w:rsidR="00BB3902" w:rsidRPr="002D0438" w:rsidRDefault="00BB3902" w:rsidP="00BB3902">
      <w:pPr>
        <w:pStyle w:val="Akapitzlist"/>
        <w:numPr>
          <w:ilvl w:val="0"/>
          <w:numId w:val="12"/>
        </w:numPr>
        <w:rPr>
          <w:rFonts w:ascii="Calibri" w:hAnsi="Calibri" w:cs="Calibri"/>
          <w:b/>
          <w:sz w:val="20"/>
          <w:szCs w:val="20"/>
        </w:rPr>
      </w:pPr>
      <w:r w:rsidRPr="002D0438">
        <w:rPr>
          <w:rFonts w:ascii="Calibri" w:hAnsi="Calibri" w:cs="Calibri"/>
          <w:b/>
          <w:sz w:val="20"/>
          <w:szCs w:val="20"/>
        </w:rPr>
        <w:t>Parametry wymagane</w:t>
      </w:r>
    </w:p>
    <w:p w:rsidR="00BB3902" w:rsidRPr="002D0438" w:rsidRDefault="00BB3902" w:rsidP="00BB3902">
      <w:pPr>
        <w:pStyle w:val="Akapitzlist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8"/>
        <w:gridCol w:w="1134"/>
        <w:gridCol w:w="2126"/>
      </w:tblGrid>
      <w:tr w:rsidR="0049567E" w:rsidRPr="002D0438" w:rsidTr="007C2307">
        <w:trPr>
          <w:trHeight w:val="871"/>
        </w:trPr>
        <w:tc>
          <w:tcPr>
            <w:tcW w:w="7088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2126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oferowana</w:t>
            </w:r>
            <w:bookmarkStart w:id="0" w:name="_GoBack"/>
            <w:bookmarkEnd w:id="0"/>
          </w:p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(wpisać TAK/NIE)</w:t>
            </w:r>
          </w:p>
        </w:tc>
      </w:tr>
      <w:tr w:rsidR="0049567E" w:rsidRPr="002D0438" w:rsidTr="007C2307">
        <w:trPr>
          <w:trHeight w:val="1059"/>
        </w:trPr>
        <w:tc>
          <w:tcPr>
            <w:tcW w:w="7088" w:type="dxa"/>
            <w:vAlign w:val="center"/>
          </w:tcPr>
          <w:p w:rsidR="0049567E" w:rsidRPr="002D0438" w:rsidRDefault="0049567E" w:rsidP="007C2307">
            <w:pPr>
              <w:pStyle w:val="Nagwek1"/>
              <w:tabs>
                <w:tab w:val="clear" w:pos="0"/>
              </w:tabs>
              <w:snapToGrid w:val="0"/>
              <w:spacing w:before="0" w:line="24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  <w:r w:rsidRPr="002D0438">
              <w:rPr>
                <w:rFonts w:ascii="Calibri" w:hAnsi="Calibri" w:cs="Calibri"/>
                <w:sz w:val="28"/>
                <w:szCs w:val="28"/>
              </w:rPr>
              <w:t xml:space="preserve">Wymagania serwisowe dotyczące kardioangiografu </w:t>
            </w:r>
          </w:p>
          <w:p w:rsidR="0049567E" w:rsidRPr="002D0438" w:rsidRDefault="0049567E" w:rsidP="007C2307">
            <w:pPr>
              <w:pStyle w:val="Nagwek1"/>
              <w:tabs>
                <w:tab w:val="clear" w:pos="0"/>
              </w:tabs>
              <w:snapToGrid w:val="0"/>
              <w:spacing w:before="0" w:line="240" w:lineRule="auto"/>
              <w:ind w:left="0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2D0438">
              <w:rPr>
                <w:rFonts w:ascii="Calibri" w:hAnsi="Calibri" w:cs="Calibri"/>
                <w:sz w:val="28"/>
                <w:szCs w:val="28"/>
              </w:rPr>
              <w:t>Artis</w:t>
            </w:r>
            <w:proofErr w:type="spellEnd"/>
            <w:r w:rsidRPr="002D0438">
              <w:rPr>
                <w:rFonts w:ascii="Calibri" w:hAnsi="Calibri" w:cs="Calibri"/>
                <w:sz w:val="28"/>
                <w:szCs w:val="28"/>
              </w:rPr>
              <w:t xml:space="preserve"> Q </w:t>
            </w:r>
            <w:proofErr w:type="spellStart"/>
            <w:r w:rsidRPr="002D0438">
              <w:rPr>
                <w:rFonts w:ascii="Calibri" w:hAnsi="Calibri" w:cs="Calibri"/>
                <w:sz w:val="28"/>
                <w:szCs w:val="28"/>
              </w:rPr>
              <w:t>Ceiling</w:t>
            </w:r>
            <w:proofErr w:type="spellEnd"/>
            <w:r w:rsidRPr="002D0438">
              <w:rPr>
                <w:rFonts w:ascii="Calibri" w:hAnsi="Calibri" w:cs="Calibri"/>
                <w:sz w:val="28"/>
                <w:szCs w:val="28"/>
              </w:rPr>
              <w:t xml:space="preserve"> (nr ser. 109555) wraz ze stacją hemodynamiki </w:t>
            </w:r>
            <w:proofErr w:type="spellStart"/>
            <w:r w:rsidRPr="002D0438">
              <w:rPr>
                <w:rFonts w:ascii="Calibri" w:hAnsi="Calibri" w:cs="Calibri"/>
                <w:sz w:val="28"/>
                <w:szCs w:val="28"/>
              </w:rPr>
              <w:t>Sensis</w:t>
            </w:r>
            <w:proofErr w:type="spellEnd"/>
            <w:r w:rsidRPr="002D043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D0438">
              <w:rPr>
                <w:rFonts w:ascii="Calibri" w:hAnsi="Calibri" w:cs="Calibri"/>
                <w:sz w:val="28"/>
                <w:szCs w:val="28"/>
              </w:rPr>
              <w:t>Vibe</w:t>
            </w:r>
            <w:proofErr w:type="spellEnd"/>
            <w:r w:rsidRPr="002D043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2D0438">
              <w:rPr>
                <w:rFonts w:ascii="Calibri" w:hAnsi="Calibri" w:cs="Calibri"/>
                <w:sz w:val="28"/>
                <w:szCs w:val="28"/>
              </w:rPr>
              <w:t>Hemo</w:t>
            </w:r>
            <w:proofErr w:type="spellEnd"/>
            <w:r w:rsidRPr="002D0438">
              <w:rPr>
                <w:rFonts w:ascii="Calibri" w:hAnsi="Calibri" w:cs="Calibri"/>
                <w:sz w:val="28"/>
                <w:szCs w:val="28"/>
              </w:rPr>
              <w:t xml:space="preserve"> oraz stacją opisową AX </w:t>
            </w:r>
            <w:proofErr w:type="spellStart"/>
            <w:r w:rsidRPr="002D0438">
              <w:rPr>
                <w:rFonts w:ascii="Calibri" w:hAnsi="Calibri" w:cs="Calibri"/>
                <w:sz w:val="28"/>
                <w:szCs w:val="28"/>
              </w:rPr>
              <w:t>Application</w:t>
            </w:r>
            <w:proofErr w:type="spellEnd"/>
            <w:r w:rsidRPr="002D0438">
              <w:rPr>
                <w:rFonts w:ascii="Calibri" w:hAnsi="Calibri" w:cs="Calibri"/>
                <w:sz w:val="28"/>
                <w:szCs w:val="28"/>
              </w:rPr>
              <w:t xml:space="preserve"> Software SYS.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547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Nagwek1"/>
              <w:numPr>
                <w:ilvl w:val="0"/>
                <w:numId w:val="3"/>
              </w:numPr>
              <w:snapToGrid w:val="0"/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z w:val="22"/>
                <w:szCs w:val="22"/>
              </w:rPr>
              <w:t>Przeglądy okresowe.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637"/>
        </w:trPr>
        <w:tc>
          <w:tcPr>
            <w:tcW w:w="7088" w:type="dxa"/>
            <w:vAlign w:val="center"/>
          </w:tcPr>
          <w:p w:rsidR="0049567E" w:rsidRPr="002D0438" w:rsidRDefault="0049567E" w:rsidP="00F64A26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Regularne przeglądy okresowe - interwały i zakres przeglądów według wymagań producenta (terminy przeglądów w uzgodnieniu z </w:t>
            </w:r>
            <w:r w:rsidR="000D15C8">
              <w:rPr>
                <w:rFonts w:ascii="Calibri" w:hAnsi="Calibri" w:cs="Calibri"/>
                <w:color w:val="000000"/>
                <w:sz w:val="22"/>
                <w:szCs w:val="22"/>
              </w:rPr>
              <w:t>Zamawiającym</w:t>
            </w: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  <w:p w:rsidR="0049567E" w:rsidRPr="002D0438" w:rsidRDefault="0049567E" w:rsidP="007C2307">
            <w:pPr>
              <w:tabs>
                <w:tab w:val="left" w:pos="75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405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Sprawdzenie bezpieczeństwa mechanicznego.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355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Kontrola występowania usterek zewnętrznych.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318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Inspekcja zużycia części.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410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Oczyszczenie dróg chłodzenia i odprowadzania ciepła.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374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Smarowanie ruchomych części mechanicznych.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467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Sprawdzenie bezpieczeństwa elektrycznego.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417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Konserwacja </w:t>
            </w:r>
            <w:proofErr w:type="spellStart"/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software’u</w:t>
            </w:r>
            <w:proofErr w:type="spellEnd"/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systemowego i aplikacyjnego.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Porządkowanie przestrzeni dyskowej i bazy danych.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Sprawdzenie funkcjonowania urządzenia i jego gotowości do pracy.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Dokumentacja przeglądów.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387"/>
        </w:trPr>
        <w:tc>
          <w:tcPr>
            <w:tcW w:w="7088" w:type="dxa"/>
            <w:vAlign w:val="center"/>
          </w:tcPr>
          <w:p w:rsidR="0049567E" w:rsidRPr="002D0438" w:rsidRDefault="0049567E" w:rsidP="007C2307">
            <w:pPr>
              <w:pStyle w:val="Nagwek2"/>
              <w:tabs>
                <w:tab w:val="left" w:pos="0"/>
              </w:tabs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49567E" w:rsidRPr="002D0438" w:rsidRDefault="0049567E" w:rsidP="0049567E">
            <w:pPr>
              <w:pStyle w:val="Nagwek2"/>
              <w:numPr>
                <w:ilvl w:val="0"/>
                <w:numId w:val="3"/>
              </w:numPr>
              <w:tabs>
                <w:tab w:val="left" w:pos="0"/>
              </w:tabs>
              <w:rPr>
                <w:rFonts w:ascii="Calibri" w:hAnsi="Calibri" w:cs="Calibri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z w:val="22"/>
                <w:szCs w:val="22"/>
              </w:rPr>
              <w:t>Kontrola jakości - podczas przeglądów okresowych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Sprawdzenie jakości obrazu.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422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Sprawdzenie wartości pomiarowych i aplikacyjnych aparatury z wykorzystaniem w razie potrzeby specjalistycznej aparatury pomiarowej i fantomów.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528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Przeprowadzenie czynności korygujących - ustawienie i regulacja odpowiednich wartości nastawień w przypadkach ich odchylenia od wartości optymalnych.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9567E" w:rsidRPr="002D0438" w:rsidRDefault="0049567E" w:rsidP="0049567E">
            <w:pPr>
              <w:pStyle w:val="Nagwek3"/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z w:val="22"/>
                <w:szCs w:val="22"/>
              </w:rPr>
              <w:t>Naprawy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284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color w:val="000000"/>
                <w:spacing w:val="1"/>
              </w:rPr>
            </w:pPr>
            <w:r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Interwencje na wezwanie – praca w miejscu lokalizacji aparatury wraz z dojazdem inżyniera.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390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6"/>
              </w:numPr>
              <w:snapToGrid w:val="0"/>
              <w:jc w:val="both"/>
              <w:rPr>
                <w:rFonts w:ascii="Calibri" w:hAnsi="Calibri" w:cs="Calibri"/>
                <w:color w:val="000000"/>
                <w:spacing w:val="-1"/>
              </w:rPr>
            </w:pPr>
            <w:r w:rsidRPr="002D0438">
              <w:rPr>
                <w:rFonts w:ascii="Calibri" w:hAnsi="Calibri" w:cs="Calibri"/>
                <w:color w:val="000000"/>
                <w:spacing w:val="-1"/>
                <w:sz w:val="22"/>
                <w:szCs w:val="22"/>
              </w:rPr>
              <w:t>Diagnozowanie błędów, usuwanie usterek oraz likwidowanie szkód powstałych w wyniku naturalnego zużycia części.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281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color w:val="000000"/>
                <w:spacing w:val="1"/>
              </w:rPr>
            </w:pPr>
            <w:r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Kontrola urządzenia po przeprowadzonej naprawie.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564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6"/>
              </w:numPr>
              <w:snapToGrid w:val="0"/>
              <w:rPr>
                <w:rFonts w:ascii="Calibri" w:hAnsi="Calibri" w:cs="Calibri"/>
                <w:color w:val="000000"/>
                <w:spacing w:val="1"/>
              </w:rPr>
            </w:pPr>
            <w:r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Dokumentacja interwencji serwisowych.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9567E" w:rsidRPr="002D0438" w:rsidRDefault="0049567E" w:rsidP="0049567E">
            <w:pPr>
              <w:pStyle w:val="Nagwek3"/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z w:val="22"/>
                <w:szCs w:val="22"/>
              </w:rPr>
              <w:t>Modyfikacje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7"/>
              </w:numPr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Wdrażanie środków zapobiegawczych w celu zwiększenia bezpieczeństwa pracy urządzenia jeżeli zajdzie taka konieczność.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7"/>
              </w:numPr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Wykonanie zalecanych przez producenta aktualizacji </w:t>
            </w:r>
            <w:proofErr w:type="spellStart"/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software’u</w:t>
            </w:r>
            <w:proofErr w:type="spellEnd"/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systemowego i aplikacyjnego.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324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Wykonanie zalecanych przez producenta modyfikacji urządzenia.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49567E">
            <w:pPr>
              <w:pStyle w:val="Nagwek3"/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pacing w:val="-3"/>
                <w:sz w:val="22"/>
                <w:szCs w:val="22"/>
              </w:rPr>
              <w:t>Części zamienne i komponenty specjalne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Dostawy wraz z instalacją komponentów specjalnych to jest lamp rentgenowskich oraz detektorów promieniowania, w celu zastąpienia tych, które na skutek naturalnych procesów uległy całkowitemu zużyciu lub stały się nieprzydatnymi do dalszej eksploatacji.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Dostawy oraz instalacja części zamiennych w celu zastąpienia części, które na skutek naturalnych procesów uległy całkowitemu zużyciu lub stały się nieprzydatnymi do dalszej eksploatacji, za wyjątkiem materiałów eksploatacyjnych i elementów wyposażenia dodatkowego.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color w:val="000000"/>
                <w:spacing w:val="1"/>
              </w:rPr>
            </w:pPr>
            <w:r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Dostawy materiałów niezbędnych do przeprowadzenia przeglądów.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alibri" w:hAnsi="Calibri" w:cs="Calibri"/>
                <w:color w:val="000000"/>
                <w:spacing w:val="1"/>
              </w:rPr>
            </w:pPr>
            <w:r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Dostawy materiałów do przeprowadzanych modyfikacji.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b/>
                <w:bCs/>
                <w:color w:val="000000"/>
                <w:spacing w:val="-5"/>
              </w:rPr>
            </w:pPr>
          </w:p>
          <w:p w:rsidR="0049567E" w:rsidRPr="002D0438" w:rsidRDefault="0049567E" w:rsidP="0049567E">
            <w:pPr>
              <w:pStyle w:val="Nagwek3"/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Fonts w:ascii="Calibri" w:hAnsi="Calibri" w:cs="Calibri"/>
                <w:spacing w:val="-5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pacing w:val="-5"/>
                <w:sz w:val="22"/>
                <w:szCs w:val="22"/>
              </w:rPr>
              <w:t>Czas pracy serwisu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0D15C8" w:rsidP="00C87849">
            <w:pPr>
              <w:pStyle w:val="Akapitzlist"/>
              <w:numPr>
                <w:ilvl w:val="0"/>
                <w:numId w:val="9"/>
              </w:numPr>
              <w:snapToGrid w:val="0"/>
              <w:jc w:val="both"/>
              <w:rPr>
                <w:rFonts w:ascii="Calibri" w:hAnsi="Calibri" w:cs="Calibri"/>
                <w:color w:val="000000"/>
                <w:spacing w:val="1"/>
              </w:rPr>
            </w:pPr>
            <w:r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lastRenderedPageBreak/>
              <w:t>Wykonawca</w:t>
            </w:r>
            <w:r w:rsidR="0049567E"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 xml:space="preserve"> zapewni pracę </w:t>
            </w:r>
            <w:r w:rsidR="00C87849"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 xml:space="preserve">pracowników </w:t>
            </w:r>
            <w:r w:rsidR="0049567E"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 xml:space="preserve">serwisu </w:t>
            </w:r>
            <w:r w:rsidR="0049567E" w:rsidRPr="002D0438">
              <w:rPr>
                <w:rFonts w:ascii="Calibri" w:hAnsi="Calibri" w:cs="Calibri"/>
                <w:color w:val="000000"/>
                <w:spacing w:val="-1"/>
                <w:sz w:val="22"/>
                <w:szCs w:val="22"/>
              </w:rPr>
              <w:t>od poniedziałku do piątku w godzinach od 8</w:t>
            </w:r>
            <w:r w:rsidR="0049567E" w:rsidRPr="002D0438">
              <w:rPr>
                <w:rFonts w:ascii="Calibri" w:hAnsi="Calibri" w:cs="Calibri"/>
                <w:color w:val="000000"/>
                <w:spacing w:val="-1"/>
                <w:sz w:val="22"/>
                <w:szCs w:val="22"/>
                <w:vertAlign w:val="superscript"/>
              </w:rPr>
              <w:t>00</w:t>
            </w:r>
            <w:r w:rsidR="0049567E" w:rsidRPr="002D0438">
              <w:rPr>
                <w:rFonts w:ascii="Calibri" w:hAnsi="Calibri" w:cs="Calibri"/>
                <w:color w:val="000000"/>
                <w:spacing w:val="-1"/>
                <w:sz w:val="22"/>
                <w:szCs w:val="22"/>
              </w:rPr>
              <w:t xml:space="preserve"> do 17</w:t>
            </w:r>
            <w:r w:rsidR="0049567E" w:rsidRPr="002D0438">
              <w:rPr>
                <w:rFonts w:ascii="Calibri" w:hAnsi="Calibri" w:cs="Calibri"/>
                <w:color w:val="000000"/>
                <w:spacing w:val="-1"/>
                <w:sz w:val="22"/>
                <w:szCs w:val="22"/>
                <w:vertAlign w:val="superscript"/>
              </w:rPr>
              <w:t>00</w:t>
            </w:r>
            <w:r w:rsidR="0049567E" w:rsidRPr="002D0438">
              <w:rPr>
                <w:rFonts w:ascii="Calibri" w:hAnsi="Calibri" w:cs="Calibri"/>
                <w:color w:val="000000"/>
                <w:spacing w:val="-1"/>
                <w:sz w:val="22"/>
                <w:szCs w:val="22"/>
              </w:rPr>
              <w:t xml:space="preserve">- za wyjątkiem dni </w:t>
            </w:r>
            <w:r w:rsidR="0049567E" w:rsidRPr="002D0438">
              <w:rPr>
                <w:rFonts w:ascii="Calibri" w:hAnsi="Calibri" w:cs="Calibri"/>
                <w:color w:val="000000"/>
                <w:spacing w:val="1"/>
                <w:sz w:val="22"/>
                <w:szCs w:val="22"/>
              </w:rPr>
              <w:t>ustawowo wolnych od pracy.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9567E" w:rsidRPr="002D0438" w:rsidRDefault="0049567E" w:rsidP="0049567E">
            <w:pPr>
              <w:pStyle w:val="Nagwek4"/>
              <w:numPr>
                <w:ilvl w:val="0"/>
                <w:numId w:val="3"/>
              </w:numPr>
              <w:tabs>
                <w:tab w:val="left" w:pos="0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D0438">
              <w:rPr>
                <w:rFonts w:ascii="Calibri" w:hAnsi="Calibri" w:cs="Calibri"/>
                <w:sz w:val="22"/>
                <w:szCs w:val="22"/>
              </w:rPr>
              <w:t>Zdalna diagnostyka (dotyczy aparatury wyposażonej w SRS)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Wykorzystanie systemu  (SRS) do stałego monitorowania parametrów pracy urządzenia.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Wykorzystanie systemu SRS do zdalnej diagnostyki i naprawy uszkodzeń.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496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Utrzymanie infrastruktury SRS łącznie z pokryciem kosztów użytkowania linii telekomunikacyjnej.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Pomoc aplikacyjna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668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W zakresie wsparcia technicznego przez inżyniera serwisu.</w:t>
            </w:r>
          </w:p>
        </w:tc>
        <w:tc>
          <w:tcPr>
            <w:tcW w:w="1134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668"/>
        </w:trPr>
        <w:tc>
          <w:tcPr>
            <w:tcW w:w="7088" w:type="dxa"/>
            <w:vAlign w:val="center"/>
          </w:tcPr>
          <w:p w:rsidR="0049567E" w:rsidRPr="002D0438" w:rsidRDefault="0049567E" w:rsidP="0049567E">
            <w:pPr>
              <w:pStyle w:val="Akapitzlist"/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b/>
                <w:color w:val="000000"/>
              </w:rPr>
            </w:pPr>
            <w:r w:rsidRPr="002D04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Testy specjalistyczne oraz po</w:t>
            </w:r>
            <w:r w:rsidR="008513D4" w:rsidRPr="002D04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2D04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 naprawcze</w:t>
            </w:r>
          </w:p>
        </w:tc>
        <w:tc>
          <w:tcPr>
            <w:tcW w:w="1134" w:type="dxa"/>
            <w:shd w:val="clear" w:color="auto" w:fill="808080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08080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668"/>
        </w:trPr>
        <w:tc>
          <w:tcPr>
            <w:tcW w:w="7088" w:type="dxa"/>
          </w:tcPr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Wykonywanie testów akceptacyjnych (po-naprawczych) oraz specjalistycznych (w rozumieniu Rozporządzenia Ministra Zdrowia z dnia 12 grudnia 2022 r. w sprawie testów eksploatacyjnych urządzeń radiologicznych i urządzeń pomocniczych) po wykonanych naprawach/wymianach części (jeżeli testy takie będą wymagane) w zakresie adekwatnym do wykonanej naprawy/wymiany części.</w:t>
            </w:r>
          </w:p>
        </w:tc>
        <w:tc>
          <w:tcPr>
            <w:tcW w:w="1134" w:type="dxa"/>
          </w:tcPr>
          <w:p w:rsidR="0049567E" w:rsidRPr="002D0438" w:rsidRDefault="0049567E" w:rsidP="007C2307">
            <w:pPr>
              <w:jc w:val="center"/>
              <w:rPr>
                <w:rFonts w:ascii="Calibri" w:hAnsi="Calibri" w:cs="Calibri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49567E" w:rsidRPr="002D0438" w:rsidTr="007C2307">
        <w:trPr>
          <w:trHeight w:val="577"/>
        </w:trPr>
        <w:tc>
          <w:tcPr>
            <w:tcW w:w="7088" w:type="dxa"/>
          </w:tcPr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Wykonywanie co rocznych testów specjalistycznych (w rozumieniu Rozporządzenia Ministra Zdrowia z dnia 12 grudnia 2022 r. w sprawie testów eksploatacyjnych urządzeń radiologicznych i urządzeń pomocniczych</w:t>
            </w:r>
            <w:r w:rsidRPr="002D0438">
              <w:rPr>
                <w:rFonts w:ascii="Calibri" w:hAnsi="Calibri" w:cs="Calibri"/>
                <w:i/>
                <w:sz w:val="16"/>
                <w:szCs w:val="16"/>
              </w:rPr>
              <w:t xml:space="preserve">) </w:t>
            </w:r>
            <w:r w:rsidRPr="002D0438">
              <w:rPr>
                <w:rFonts w:ascii="Calibri" w:hAnsi="Calibri" w:cs="Calibri"/>
                <w:b/>
                <w:sz w:val="16"/>
                <w:szCs w:val="16"/>
              </w:rPr>
              <w:t xml:space="preserve">- </w:t>
            </w:r>
            <w:r w:rsidRPr="002D0438">
              <w:rPr>
                <w:rFonts w:ascii="Calibri" w:hAnsi="Calibri" w:cs="Calibri"/>
                <w:sz w:val="16"/>
                <w:szCs w:val="16"/>
              </w:rPr>
              <w:t>co</w:t>
            </w:r>
            <w:r w:rsidRPr="002D0438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2D0438">
              <w:rPr>
                <w:rFonts w:ascii="Calibri" w:hAnsi="Calibri" w:cs="Calibri"/>
                <w:sz w:val="16"/>
                <w:szCs w:val="16"/>
              </w:rPr>
              <w:t>najmniej 4 testy w trakcie trwania umowy serwisowej.</w:t>
            </w:r>
          </w:p>
        </w:tc>
        <w:tc>
          <w:tcPr>
            <w:tcW w:w="1134" w:type="dxa"/>
          </w:tcPr>
          <w:p w:rsidR="0049567E" w:rsidRPr="002D0438" w:rsidRDefault="0049567E" w:rsidP="007C2307">
            <w:pPr>
              <w:jc w:val="center"/>
              <w:rPr>
                <w:rFonts w:ascii="Calibri" w:hAnsi="Calibri" w:cs="Calibri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49567E" w:rsidRPr="002D0438" w:rsidRDefault="0049567E" w:rsidP="0049567E">
      <w:pPr>
        <w:rPr>
          <w:rFonts w:ascii="Calibri" w:hAnsi="Calibri" w:cs="Calibri"/>
          <w:sz w:val="22"/>
          <w:szCs w:val="22"/>
        </w:rPr>
      </w:pPr>
    </w:p>
    <w:p w:rsidR="0049567E" w:rsidRPr="002D0438" w:rsidRDefault="0049567E" w:rsidP="002D0438">
      <w:pPr>
        <w:pStyle w:val="Standard"/>
        <w:numPr>
          <w:ilvl w:val="0"/>
          <w:numId w:val="12"/>
        </w:numPr>
        <w:tabs>
          <w:tab w:val="left" w:pos="567"/>
        </w:tabs>
        <w:rPr>
          <w:rFonts w:ascii="Calibri" w:hAnsi="Calibri" w:cs="Calibri"/>
          <w:b/>
          <w:sz w:val="20"/>
          <w:szCs w:val="20"/>
        </w:rPr>
      </w:pPr>
      <w:r w:rsidRPr="002D0438">
        <w:rPr>
          <w:rFonts w:ascii="Calibri" w:hAnsi="Calibri" w:cs="Calibri"/>
          <w:b/>
          <w:sz w:val="20"/>
          <w:szCs w:val="20"/>
        </w:rPr>
        <w:t>Parametry punktowane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0"/>
        <w:gridCol w:w="3402"/>
        <w:gridCol w:w="2126"/>
      </w:tblGrid>
      <w:tr w:rsidR="0049567E" w:rsidRPr="002D0438" w:rsidTr="007C2307">
        <w:trPr>
          <w:trHeight w:val="871"/>
        </w:trPr>
        <w:tc>
          <w:tcPr>
            <w:tcW w:w="4820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3402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Punktacja</w:t>
            </w:r>
          </w:p>
        </w:tc>
        <w:tc>
          <w:tcPr>
            <w:tcW w:w="2126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 oferowany</w:t>
            </w:r>
          </w:p>
        </w:tc>
      </w:tr>
      <w:tr w:rsidR="0049567E" w:rsidRPr="002D0438" w:rsidTr="007C2307">
        <w:tc>
          <w:tcPr>
            <w:tcW w:w="4820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04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49567E" w:rsidRPr="002D0438" w:rsidRDefault="0049567E" w:rsidP="007C2307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2D043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9567E" w:rsidRPr="002D0438" w:rsidTr="007C2307">
        <w:trPr>
          <w:trHeight w:val="547"/>
        </w:trPr>
        <w:tc>
          <w:tcPr>
            <w:tcW w:w="4820" w:type="dxa"/>
            <w:vAlign w:val="center"/>
          </w:tcPr>
          <w:p w:rsidR="0049567E" w:rsidRPr="000D15C8" w:rsidRDefault="0049567E" w:rsidP="002D0438">
            <w:pPr>
              <w:jc w:val="both"/>
              <w:rPr>
                <w:rFonts w:ascii="Calibri" w:hAnsi="Calibri" w:cs="Calibri"/>
              </w:rPr>
            </w:pPr>
            <w:r w:rsidRPr="000D15C8">
              <w:rPr>
                <w:rFonts w:ascii="Calibri" w:hAnsi="Calibri" w:cs="Calibri"/>
                <w:sz w:val="16"/>
                <w:szCs w:val="16"/>
              </w:rPr>
              <w:t xml:space="preserve">Po </w:t>
            </w:r>
            <w:r w:rsidR="000D15C8" w:rsidRPr="000D15C8">
              <w:rPr>
                <w:rFonts w:ascii="Calibri" w:hAnsi="Calibri" w:cs="Calibri"/>
                <w:sz w:val="16"/>
                <w:szCs w:val="16"/>
              </w:rPr>
              <w:t>wygaśnięciu umowy Wykonawca</w:t>
            </w:r>
            <w:r w:rsidR="000D15C8">
              <w:rPr>
                <w:rFonts w:ascii="Calibri" w:hAnsi="Calibri" w:cs="Calibri"/>
                <w:sz w:val="16"/>
                <w:szCs w:val="16"/>
              </w:rPr>
              <w:t xml:space="preserve"> udzieli Zamawiającemu</w:t>
            </w:r>
            <w:r w:rsidRPr="000D15C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26847" w:rsidRPr="000D15C8">
              <w:rPr>
                <w:rFonts w:ascii="Calibri" w:hAnsi="Calibri" w:cs="Calibri"/>
                <w:sz w:val="16"/>
                <w:szCs w:val="16"/>
              </w:rPr>
              <w:t xml:space="preserve">minimum </w:t>
            </w:r>
            <w:r w:rsidRPr="000D15C8">
              <w:rPr>
                <w:rFonts w:ascii="Calibri" w:hAnsi="Calibri" w:cs="Calibri"/>
                <w:sz w:val="16"/>
                <w:szCs w:val="16"/>
              </w:rPr>
              <w:t>1 - miesięcznej gwarancji na prawidłowe funkcjonowanie urządzeń, za wyjątkiem sytuacji, w której umowa byłaby</w:t>
            </w:r>
            <w:r w:rsidR="000D15C8">
              <w:rPr>
                <w:rFonts w:ascii="Calibri" w:hAnsi="Calibri" w:cs="Calibri"/>
                <w:sz w:val="16"/>
                <w:szCs w:val="16"/>
              </w:rPr>
              <w:t xml:space="preserve"> zerwana ze strony Zamawiającego</w:t>
            </w:r>
            <w:r w:rsidRPr="000D15C8">
              <w:rPr>
                <w:rFonts w:ascii="Calibri" w:hAnsi="Calibri" w:cs="Calibri"/>
                <w:sz w:val="16"/>
                <w:szCs w:val="16"/>
              </w:rPr>
              <w:t xml:space="preserve"> lub jego </w:t>
            </w:r>
            <w:r w:rsidR="00326847" w:rsidRPr="000D15C8">
              <w:rPr>
                <w:rFonts w:ascii="Calibri" w:hAnsi="Calibri" w:cs="Calibri"/>
                <w:sz w:val="16"/>
                <w:szCs w:val="16"/>
              </w:rPr>
              <w:t>winy.</w:t>
            </w:r>
          </w:p>
        </w:tc>
        <w:tc>
          <w:tcPr>
            <w:tcW w:w="3402" w:type="dxa"/>
            <w:vAlign w:val="center"/>
          </w:tcPr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 xml:space="preserve">Dla: 1 miesiąca &lt; okres  gwarancji  ≤12 miesięcy, za każdy dodatkowy miesiąc ponad wartość wymaganą (1 miesiąc) </w:t>
            </w:r>
            <w:r w:rsidR="00F64A26" w:rsidRPr="002D0438">
              <w:rPr>
                <w:rFonts w:ascii="Calibri" w:hAnsi="Calibri" w:cs="Calibri"/>
                <w:sz w:val="16"/>
                <w:szCs w:val="16"/>
              </w:rPr>
              <w:t>zleceniodawca</w:t>
            </w:r>
            <w:r w:rsidRPr="002D0438">
              <w:rPr>
                <w:rFonts w:ascii="Calibri" w:hAnsi="Calibri" w:cs="Calibri"/>
                <w:sz w:val="16"/>
                <w:szCs w:val="16"/>
              </w:rPr>
              <w:t xml:space="preserve"> przyzna 1 pkt., </w:t>
            </w:r>
            <w:proofErr w:type="spellStart"/>
            <w:r w:rsidRPr="002D0438">
              <w:rPr>
                <w:rFonts w:ascii="Calibri" w:hAnsi="Calibri" w:cs="Calibri"/>
                <w:sz w:val="16"/>
                <w:szCs w:val="16"/>
              </w:rPr>
              <w:t>tzn</w:t>
            </w:r>
            <w:proofErr w:type="spellEnd"/>
            <w:r w:rsidRPr="002D0438">
              <w:rPr>
                <w:rFonts w:ascii="Calibri" w:hAnsi="Calibri" w:cs="Calibri"/>
                <w:sz w:val="16"/>
                <w:szCs w:val="16"/>
              </w:rPr>
              <w:t>: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dodatkowy   1 miesiąc   –   1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2 miesiące –   2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3 miesiące –   3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4 miesiące –   4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5 miesięcy –   5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6 miesięcy –   6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7 miesięcy –   7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8 miesięcy –   8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  9 miesięcy –   9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10 miesięcy – 10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- za dodatkowe 11 miesięcy – 11 pkt.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Uwaga:</w:t>
            </w:r>
          </w:p>
          <w:p w:rsidR="0049567E" w:rsidRPr="002D0438" w:rsidRDefault="0049567E" w:rsidP="007C2307">
            <w:pPr>
              <w:rPr>
                <w:rFonts w:ascii="Calibri" w:hAnsi="Calibri" w:cs="Calibri"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 xml:space="preserve">Okres  gwarancji należy podawać z dokładnością do jednego miesiąca. W przypadku podania okresu  gwarancji z dokładnością większą niż jeden miesiąc </w:t>
            </w:r>
            <w:r w:rsidR="00F64A26" w:rsidRPr="002D0438">
              <w:rPr>
                <w:rFonts w:ascii="Calibri" w:hAnsi="Calibri" w:cs="Calibri"/>
                <w:sz w:val="16"/>
                <w:szCs w:val="16"/>
              </w:rPr>
              <w:t>zleceniodawca</w:t>
            </w:r>
            <w:r w:rsidRPr="002D0438">
              <w:rPr>
                <w:rFonts w:ascii="Calibri" w:hAnsi="Calibri" w:cs="Calibri"/>
                <w:sz w:val="16"/>
                <w:szCs w:val="16"/>
              </w:rPr>
              <w:t xml:space="preserve"> / zaokrągli ilość punktów w dół.</w:t>
            </w:r>
          </w:p>
          <w:p w:rsidR="0049567E" w:rsidRPr="002D0438" w:rsidRDefault="0049567E" w:rsidP="00F64A26">
            <w:pPr>
              <w:snapToGrid w:val="0"/>
              <w:rPr>
                <w:rFonts w:ascii="Calibri" w:hAnsi="Calibri" w:cs="Calibri"/>
                <w:i/>
                <w:sz w:val="16"/>
                <w:szCs w:val="16"/>
              </w:rPr>
            </w:pPr>
            <w:r w:rsidRPr="002D0438">
              <w:rPr>
                <w:rFonts w:ascii="Calibri" w:hAnsi="Calibri" w:cs="Calibri"/>
                <w:sz w:val="16"/>
                <w:szCs w:val="16"/>
              </w:rPr>
              <w:t>W przypadku zaoferowania całkowitego okresu gwarancji (wymaganego</w:t>
            </w:r>
            <w:r w:rsidR="002D217E" w:rsidRPr="002D04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0438">
              <w:rPr>
                <w:rFonts w:ascii="Calibri" w:hAnsi="Calibri" w:cs="Calibri"/>
                <w:sz w:val="16"/>
                <w:szCs w:val="16"/>
              </w:rPr>
              <w:t>+</w:t>
            </w:r>
            <w:r w:rsidR="002D217E" w:rsidRPr="002D043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D0438">
              <w:rPr>
                <w:rFonts w:ascii="Calibri" w:hAnsi="Calibri" w:cs="Calibri"/>
                <w:sz w:val="16"/>
                <w:szCs w:val="16"/>
              </w:rPr>
              <w:t xml:space="preserve">dodatkowego) dłuższego niż 12  miesięcy </w:t>
            </w:r>
            <w:r w:rsidR="00F64A26" w:rsidRPr="002D0438">
              <w:rPr>
                <w:rFonts w:ascii="Calibri" w:hAnsi="Calibri" w:cs="Calibri"/>
                <w:sz w:val="16"/>
                <w:szCs w:val="16"/>
              </w:rPr>
              <w:t>zleceniodawca</w:t>
            </w:r>
            <w:r w:rsidRPr="002D0438">
              <w:rPr>
                <w:rFonts w:ascii="Calibri" w:hAnsi="Calibri" w:cs="Calibri"/>
                <w:sz w:val="16"/>
                <w:szCs w:val="16"/>
              </w:rPr>
              <w:t xml:space="preserve"> przyzna 11 pkt.</w:t>
            </w:r>
          </w:p>
        </w:tc>
        <w:tc>
          <w:tcPr>
            <w:tcW w:w="2126" w:type="dxa"/>
          </w:tcPr>
          <w:p w:rsidR="0049567E" w:rsidRPr="002D0438" w:rsidRDefault="0049567E" w:rsidP="007C2307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49567E" w:rsidRPr="002D0438" w:rsidRDefault="0049567E" w:rsidP="0049567E">
      <w:pPr>
        <w:pStyle w:val="Standard"/>
        <w:tabs>
          <w:tab w:val="left" w:pos="567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9567E" w:rsidRPr="002D0438" w:rsidRDefault="0049567E" w:rsidP="0049567E">
      <w:pPr>
        <w:widowControl w:val="0"/>
        <w:shd w:val="clear" w:color="auto" w:fill="FFFFFF"/>
        <w:autoSpaceDE w:val="0"/>
        <w:spacing w:line="197" w:lineRule="exact"/>
        <w:rPr>
          <w:rFonts w:ascii="Calibri" w:hAnsi="Calibri" w:cs="Calibri"/>
          <w:sz w:val="22"/>
          <w:szCs w:val="22"/>
          <w:u w:val="single"/>
        </w:rPr>
      </w:pPr>
      <w:r w:rsidRPr="002D0438">
        <w:rPr>
          <w:rFonts w:ascii="Calibri" w:hAnsi="Calibri" w:cs="Calibri"/>
          <w:sz w:val="22"/>
          <w:szCs w:val="22"/>
          <w:u w:val="single"/>
        </w:rPr>
        <w:t>Uwaga:</w:t>
      </w:r>
    </w:p>
    <w:p w:rsidR="0049567E" w:rsidRPr="002D0438" w:rsidRDefault="0049567E" w:rsidP="0049567E">
      <w:pPr>
        <w:widowControl w:val="0"/>
        <w:shd w:val="clear" w:color="auto" w:fill="FFFFFF"/>
        <w:autoSpaceDE w:val="0"/>
        <w:spacing w:line="197" w:lineRule="exact"/>
        <w:rPr>
          <w:rFonts w:ascii="Calibri" w:hAnsi="Calibri" w:cs="Calibri"/>
          <w:sz w:val="22"/>
          <w:szCs w:val="22"/>
          <w:u w:val="single"/>
        </w:rPr>
      </w:pPr>
    </w:p>
    <w:p w:rsidR="0049567E" w:rsidRPr="002D0438" w:rsidRDefault="000D15C8" w:rsidP="0049567E">
      <w:pPr>
        <w:widowControl w:val="0"/>
        <w:numPr>
          <w:ilvl w:val="0"/>
          <w:numId w:val="2"/>
        </w:numPr>
        <w:shd w:val="clear" w:color="auto" w:fill="FFFFFF"/>
        <w:autoSpaceDE w:val="0"/>
        <w:spacing w:line="197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="0049567E" w:rsidRPr="002D0438">
        <w:rPr>
          <w:rFonts w:ascii="Calibri" w:hAnsi="Calibri" w:cs="Calibri"/>
          <w:sz w:val="22"/>
          <w:szCs w:val="22"/>
        </w:rPr>
        <w:t xml:space="preserve"> jest zobowiązany do  wypełnienia załącznika nr 1 – przedmiot zamówienia w kolumnie pn “parametr oferowany”. </w:t>
      </w:r>
    </w:p>
    <w:p w:rsidR="0049567E" w:rsidRPr="002D0438" w:rsidRDefault="0049567E" w:rsidP="0049567E">
      <w:pPr>
        <w:widowControl w:val="0"/>
        <w:numPr>
          <w:ilvl w:val="0"/>
          <w:numId w:val="2"/>
        </w:numPr>
        <w:shd w:val="clear" w:color="auto" w:fill="FFFFFF"/>
        <w:autoSpaceDE w:val="0"/>
        <w:spacing w:line="197" w:lineRule="exact"/>
        <w:rPr>
          <w:rFonts w:ascii="Calibri" w:hAnsi="Calibri" w:cs="Calibri"/>
          <w:sz w:val="22"/>
          <w:szCs w:val="22"/>
        </w:rPr>
      </w:pPr>
      <w:r w:rsidRPr="002D0438">
        <w:rPr>
          <w:rFonts w:ascii="Calibri" w:hAnsi="Calibri" w:cs="Calibri"/>
          <w:sz w:val="22"/>
          <w:szCs w:val="22"/>
        </w:rPr>
        <w:t xml:space="preserve">Wypełniony i podpisany załącznik </w:t>
      </w:r>
      <w:r w:rsidR="000D15C8">
        <w:rPr>
          <w:rFonts w:ascii="Calibri" w:hAnsi="Calibri" w:cs="Calibri"/>
          <w:sz w:val="22"/>
          <w:szCs w:val="22"/>
        </w:rPr>
        <w:t>Wykonawca</w:t>
      </w:r>
      <w:r w:rsidRPr="002D0438">
        <w:rPr>
          <w:rFonts w:ascii="Calibri" w:hAnsi="Calibri" w:cs="Calibri"/>
          <w:sz w:val="22"/>
          <w:szCs w:val="22"/>
        </w:rPr>
        <w:t xml:space="preserve"> złoży wraz z ofertą.</w:t>
      </w:r>
    </w:p>
    <w:p w:rsidR="0049567E" w:rsidRPr="002D0438" w:rsidRDefault="0049567E" w:rsidP="0049567E">
      <w:pPr>
        <w:widowControl w:val="0"/>
        <w:shd w:val="clear" w:color="auto" w:fill="FFFFFF"/>
        <w:autoSpaceDE w:val="0"/>
        <w:spacing w:line="197" w:lineRule="exact"/>
        <w:ind w:left="720"/>
        <w:rPr>
          <w:rFonts w:ascii="Calibri" w:hAnsi="Calibri" w:cs="Calibri"/>
          <w:sz w:val="22"/>
          <w:szCs w:val="22"/>
        </w:rPr>
      </w:pPr>
    </w:p>
    <w:p w:rsidR="0049567E" w:rsidRPr="002D0438" w:rsidRDefault="0049567E" w:rsidP="0049567E">
      <w:pPr>
        <w:widowControl w:val="0"/>
        <w:shd w:val="clear" w:color="auto" w:fill="FFFFFF"/>
        <w:autoSpaceDE w:val="0"/>
        <w:spacing w:line="197" w:lineRule="exact"/>
        <w:ind w:left="720"/>
        <w:rPr>
          <w:rFonts w:ascii="Calibri" w:hAnsi="Calibri" w:cs="Calibri"/>
          <w:sz w:val="22"/>
          <w:szCs w:val="22"/>
        </w:rPr>
      </w:pPr>
    </w:p>
    <w:p w:rsidR="0049567E" w:rsidRPr="002D0438" w:rsidRDefault="0049567E" w:rsidP="0049567E">
      <w:pPr>
        <w:widowControl w:val="0"/>
        <w:shd w:val="clear" w:color="auto" w:fill="FFFFFF"/>
        <w:autoSpaceDE w:val="0"/>
        <w:spacing w:line="197" w:lineRule="exact"/>
        <w:ind w:left="720"/>
        <w:rPr>
          <w:rFonts w:ascii="Calibri" w:hAnsi="Calibri" w:cs="Calibri"/>
          <w:sz w:val="22"/>
          <w:szCs w:val="22"/>
        </w:rPr>
      </w:pPr>
    </w:p>
    <w:p w:rsidR="0049567E" w:rsidRPr="002D0438" w:rsidRDefault="0049567E" w:rsidP="0049567E">
      <w:pPr>
        <w:pStyle w:val="Standard"/>
        <w:jc w:val="right"/>
        <w:rPr>
          <w:rFonts w:ascii="Calibri" w:hAnsi="Calibri" w:cs="Calibri"/>
          <w:color w:val="000000"/>
          <w:sz w:val="20"/>
          <w:szCs w:val="20"/>
        </w:rPr>
      </w:pPr>
      <w:r w:rsidRPr="002D0438">
        <w:rPr>
          <w:rFonts w:ascii="Calibri" w:hAnsi="Calibri" w:cs="Calibri"/>
          <w:color w:val="000000"/>
          <w:sz w:val="20"/>
          <w:szCs w:val="20"/>
        </w:rPr>
        <w:t>……………………………………..</w:t>
      </w:r>
      <w:r w:rsidRPr="002D0438">
        <w:rPr>
          <w:rFonts w:ascii="Calibri" w:hAnsi="Calibri" w:cs="Calibri"/>
          <w:color w:val="000000"/>
          <w:sz w:val="20"/>
          <w:szCs w:val="20"/>
        </w:rPr>
        <w:tab/>
      </w:r>
    </w:p>
    <w:p w:rsidR="0049567E" w:rsidRPr="002D0438" w:rsidRDefault="0049567E" w:rsidP="0049567E">
      <w:pPr>
        <w:pStyle w:val="Standard"/>
        <w:jc w:val="right"/>
        <w:rPr>
          <w:rFonts w:ascii="Calibri" w:hAnsi="Calibri" w:cs="Calibri"/>
          <w:color w:val="000000"/>
          <w:sz w:val="20"/>
          <w:szCs w:val="20"/>
        </w:rPr>
      </w:pPr>
      <w:r w:rsidRPr="002D0438">
        <w:rPr>
          <w:rFonts w:ascii="Calibri" w:hAnsi="Calibri" w:cs="Calibri"/>
          <w:color w:val="000000"/>
          <w:sz w:val="20"/>
          <w:szCs w:val="20"/>
        </w:rPr>
        <w:t>Podpis i pieczęć osoby uprawnionej</w:t>
      </w:r>
      <w:r w:rsidRPr="002D0438">
        <w:rPr>
          <w:rFonts w:ascii="Calibri" w:hAnsi="Calibri" w:cs="Calibri"/>
          <w:color w:val="000000"/>
          <w:sz w:val="20"/>
          <w:szCs w:val="20"/>
        </w:rPr>
        <w:tab/>
      </w:r>
    </w:p>
    <w:p w:rsidR="00947495" w:rsidRDefault="00947495"/>
    <w:sectPr w:rsidR="00947495" w:rsidSect="007C2307">
      <w:footnotePr>
        <w:pos w:val="beneathText"/>
      </w:footnotePr>
      <w:pgSz w:w="11905" w:h="16837"/>
      <w:pgMar w:top="720" w:right="720" w:bottom="720" w:left="720" w:header="708" w:footer="708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5484909"/>
    <w:multiLevelType w:val="hybridMultilevel"/>
    <w:tmpl w:val="320EA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5735"/>
    <w:multiLevelType w:val="hybridMultilevel"/>
    <w:tmpl w:val="B9069AF6"/>
    <w:lvl w:ilvl="0" w:tplc="F21C9C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29B9"/>
    <w:multiLevelType w:val="hybridMultilevel"/>
    <w:tmpl w:val="9294C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ABF"/>
    <w:multiLevelType w:val="hybridMultilevel"/>
    <w:tmpl w:val="A2947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482E"/>
    <w:multiLevelType w:val="hybridMultilevel"/>
    <w:tmpl w:val="F106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857D4C"/>
    <w:multiLevelType w:val="hybridMultilevel"/>
    <w:tmpl w:val="628E7848"/>
    <w:lvl w:ilvl="0" w:tplc="2BD0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A425A"/>
    <w:multiLevelType w:val="hybridMultilevel"/>
    <w:tmpl w:val="507C1AA0"/>
    <w:lvl w:ilvl="0" w:tplc="B0C4E144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BEE3046"/>
    <w:multiLevelType w:val="hybridMultilevel"/>
    <w:tmpl w:val="65807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C1A5F"/>
    <w:multiLevelType w:val="hybridMultilevel"/>
    <w:tmpl w:val="E2A46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A20D6"/>
    <w:multiLevelType w:val="hybridMultilevel"/>
    <w:tmpl w:val="F6D25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6549F"/>
    <w:multiLevelType w:val="hybridMultilevel"/>
    <w:tmpl w:val="68C850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49567E"/>
    <w:rsid w:val="000D15C8"/>
    <w:rsid w:val="001B4DCC"/>
    <w:rsid w:val="002D0438"/>
    <w:rsid w:val="002D217E"/>
    <w:rsid w:val="00326847"/>
    <w:rsid w:val="003C7B94"/>
    <w:rsid w:val="0049567E"/>
    <w:rsid w:val="004F53CF"/>
    <w:rsid w:val="006240A5"/>
    <w:rsid w:val="00637C70"/>
    <w:rsid w:val="007207BC"/>
    <w:rsid w:val="007C2307"/>
    <w:rsid w:val="008513D4"/>
    <w:rsid w:val="008B0C44"/>
    <w:rsid w:val="008E61E2"/>
    <w:rsid w:val="00947495"/>
    <w:rsid w:val="00A87953"/>
    <w:rsid w:val="00B24AD5"/>
    <w:rsid w:val="00BB3902"/>
    <w:rsid w:val="00BF1476"/>
    <w:rsid w:val="00BF2460"/>
    <w:rsid w:val="00C87849"/>
    <w:rsid w:val="00D0360D"/>
    <w:rsid w:val="00DE77F0"/>
    <w:rsid w:val="00E944A4"/>
    <w:rsid w:val="00F64A26"/>
    <w:rsid w:val="00F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6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567E"/>
    <w:pPr>
      <w:keepNext/>
      <w:widowControl w:val="0"/>
      <w:shd w:val="clear" w:color="auto" w:fill="FFFFFF"/>
      <w:tabs>
        <w:tab w:val="num" w:pos="0"/>
      </w:tabs>
      <w:autoSpaceDE w:val="0"/>
      <w:spacing w:before="192" w:line="197" w:lineRule="exact"/>
      <w:ind w:left="1296"/>
      <w:outlineLvl w:val="0"/>
    </w:pPr>
    <w:rPr>
      <w:b/>
      <w:bCs/>
      <w:color w:val="000000"/>
      <w:spacing w:val="-2"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567E"/>
    <w:pPr>
      <w:keepNext/>
      <w:tabs>
        <w:tab w:val="num" w:pos="0"/>
      </w:tabs>
      <w:outlineLvl w:val="1"/>
    </w:pPr>
    <w:rPr>
      <w:b/>
      <w:bCs/>
      <w:color w:val="000000"/>
      <w:spacing w:val="-1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567E"/>
    <w:pPr>
      <w:keepNext/>
      <w:tabs>
        <w:tab w:val="num" w:pos="0"/>
      </w:tabs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9567E"/>
    <w:pPr>
      <w:keepNext/>
      <w:tabs>
        <w:tab w:val="num" w:pos="0"/>
      </w:tabs>
      <w:jc w:val="center"/>
      <w:outlineLvl w:val="3"/>
    </w:pPr>
    <w:rPr>
      <w:rFonts w:ascii="Siemens Sans" w:hAnsi="Siemens Sans" w:cs="Siemens Sans"/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9567E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49567E"/>
    <w:rPr>
      <w:rFonts w:ascii="Times New Roman" w:eastAsia="Times New Roman" w:hAnsi="Times New Roman" w:cs="Times New Roman"/>
      <w:b/>
      <w:bCs/>
      <w:color w:val="000000"/>
      <w:spacing w:val="-1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9567E"/>
    <w:rPr>
      <w:rFonts w:ascii="Times New Roman" w:eastAsia="Times New Roman" w:hAnsi="Times New Roman" w:cs="Times New Roman"/>
      <w:b/>
      <w:bCs/>
      <w:color w:val="000000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49567E"/>
    <w:rPr>
      <w:rFonts w:ascii="Siemens Sans" w:eastAsia="Times New Roman" w:hAnsi="Siemens Sans" w:cs="Siemens Sans"/>
      <w:b/>
      <w:bCs/>
      <w:color w:val="000000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49567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56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basedOn w:val="Normalny"/>
    <w:uiPriority w:val="99"/>
    <w:rsid w:val="0049567E"/>
    <w:pPr>
      <w:widowControl w:val="0"/>
      <w:autoSpaceDE w:val="0"/>
    </w:pPr>
  </w:style>
  <w:style w:type="paragraph" w:styleId="Akapitzlist">
    <w:name w:val="List Paragraph"/>
    <w:basedOn w:val="Normalny"/>
    <w:uiPriority w:val="99"/>
    <w:qFormat/>
    <w:rsid w:val="004956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7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79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79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95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aat.zielinskil</dc:creator>
  <cp:lastModifiedBy>nzp.wnuka</cp:lastModifiedBy>
  <cp:revision>9</cp:revision>
  <dcterms:created xsi:type="dcterms:W3CDTF">2025-03-14T12:51:00Z</dcterms:created>
  <dcterms:modified xsi:type="dcterms:W3CDTF">2025-03-26T10:29:00Z</dcterms:modified>
</cp:coreProperties>
</file>