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88285" w14:textId="0D61B525" w:rsidR="003675D4" w:rsidRDefault="003675D4" w:rsidP="003675D4">
      <w:pPr>
        <w:jc w:val="right"/>
      </w:pPr>
      <w:r w:rsidRPr="003675D4">
        <w:t xml:space="preserve">Nr postępowania: </w:t>
      </w:r>
      <w:r w:rsidR="00F03F28" w:rsidRPr="00F03F28">
        <w:t>NIP.KD.262.03</w:t>
      </w:r>
      <w:r w:rsidRPr="00F03F28">
        <w:t>.2025</w:t>
      </w:r>
    </w:p>
    <w:p w14:paraId="671DDCEC" w14:textId="32947652" w:rsidR="00771767" w:rsidRDefault="00771767" w:rsidP="00771767">
      <w:pPr>
        <w:jc w:val="center"/>
      </w:pPr>
      <w:r>
        <w:t>OPIS PRZEDMIOTU ZAMÓWIENIA</w:t>
      </w:r>
    </w:p>
    <w:p w14:paraId="190B43AD" w14:textId="48AA8703" w:rsidR="003675D4" w:rsidRDefault="003675D4" w:rsidP="003675D4">
      <w:pPr>
        <w:jc w:val="both"/>
      </w:pPr>
      <w:r>
        <w:t>Prze</w:t>
      </w:r>
      <w:r w:rsidR="00F915E9">
        <w:t>dmiotem zamówienia jest dostawa wyposażenia IT - pomocy dydaktycznych</w:t>
      </w:r>
      <w:r w:rsidR="00967BE5">
        <w:t xml:space="preserve"> </w:t>
      </w:r>
      <w:r w:rsidR="00F915E9">
        <w:t>n</w:t>
      </w:r>
      <w:r w:rsidR="00967BE5">
        <w:t xml:space="preserve">iezbędnych do realizacji kursów </w:t>
      </w:r>
      <w:r>
        <w:t xml:space="preserve">w ramach projektu „Rozwój CKZ </w:t>
      </w:r>
      <w:r w:rsidRPr="003675D4">
        <w:t>w Nowym Sączu”</w:t>
      </w:r>
      <w:r w:rsidR="00BB3564">
        <w:t>.</w:t>
      </w:r>
    </w:p>
    <w:p w14:paraId="0ED01D89" w14:textId="4FB57C67" w:rsidR="00384D78" w:rsidRDefault="00384D78" w:rsidP="00384D78">
      <w:pPr>
        <w:pStyle w:val="Akapitzlist"/>
        <w:numPr>
          <w:ilvl w:val="0"/>
          <w:numId w:val="52"/>
        </w:numPr>
        <w:spacing w:after="0"/>
      </w:pPr>
      <w:r>
        <w:t>Część:</w:t>
      </w:r>
    </w:p>
    <w:p w14:paraId="0BD5EA1A" w14:textId="77777777" w:rsidR="00384D78" w:rsidRDefault="00384D78" w:rsidP="00384D78">
      <w:pPr>
        <w:spacing w:after="0"/>
      </w:pPr>
    </w:p>
    <w:p w14:paraId="3D0D6AE0" w14:textId="534B678B" w:rsidR="00771767" w:rsidRDefault="00384D78" w:rsidP="00384D78">
      <w:pPr>
        <w:pStyle w:val="Akapitzlist"/>
        <w:numPr>
          <w:ilvl w:val="0"/>
          <w:numId w:val="53"/>
        </w:numPr>
      </w:pPr>
      <w:r>
        <w:t>z</w:t>
      </w:r>
      <w:r w:rsidR="00114F18" w:rsidRPr="00114F18">
        <w:t>estawy komputerowe</w:t>
      </w:r>
      <w:r w:rsidR="007C3928">
        <w:t xml:space="preserve"> </w:t>
      </w:r>
      <w:r>
        <w:t>- 12 sztuk</w:t>
      </w:r>
      <w:r w:rsidR="00114F18">
        <w:t>:</w:t>
      </w:r>
    </w:p>
    <w:p w14:paraId="59F488D5" w14:textId="7E37CFA0" w:rsidR="00384D78" w:rsidRDefault="00384D78" w:rsidP="00384D78">
      <w:r>
        <w:t>parametry:</w:t>
      </w:r>
    </w:p>
    <w:p w14:paraId="483453A3" w14:textId="1FB0A1CB" w:rsidR="001C3381" w:rsidRPr="00114F18" w:rsidRDefault="001C3381" w:rsidP="00510900">
      <w:pPr>
        <w:pStyle w:val="Akapitzlist"/>
        <w:numPr>
          <w:ilvl w:val="0"/>
          <w:numId w:val="43"/>
        </w:numPr>
      </w:pPr>
      <w:r w:rsidRPr="00114F18">
        <w:t>Procesor min.</w:t>
      </w:r>
      <w:r w:rsidR="00D31882">
        <w:t xml:space="preserve"> 6 rdzeni i 12 wątków.</w:t>
      </w:r>
      <w:r w:rsidRPr="00114F18">
        <w:t xml:space="preserve"> </w:t>
      </w:r>
    </w:p>
    <w:p w14:paraId="1A7965D0" w14:textId="492636E6" w:rsidR="001C3381" w:rsidRPr="00114F18" w:rsidRDefault="001C3381" w:rsidP="00510900">
      <w:pPr>
        <w:pStyle w:val="Akapitzlist"/>
        <w:numPr>
          <w:ilvl w:val="0"/>
          <w:numId w:val="43"/>
        </w:numPr>
      </w:pPr>
      <w:r w:rsidRPr="00114F18">
        <w:t>Karta graficzna: min. 8</w:t>
      </w:r>
      <w:r w:rsidR="00D31882">
        <w:t xml:space="preserve"> GB pamięci ram typu GDDR6.</w:t>
      </w:r>
    </w:p>
    <w:p w14:paraId="3E43AEFC" w14:textId="4F6AB965" w:rsidR="001C3381" w:rsidRPr="00114F18" w:rsidRDefault="001C3381" w:rsidP="00510900">
      <w:pPr>
        <w:pStyle w:val="Akapitzlist"/>
        <w:numPr>
          <w:ilvl w:val="0"/>
          <w:numId w:val="43"/>
        </w:numPr>
      </w:pPr>
      <w:r w:rsidRPr="00114F18">
        <w:t>obsług</w:t>
      </w:r>
      <w:r w:rsidR="005D1C50">
        <w:t>a złączy HDMI lub DP w rozdzielczości minimum</w:t>
      </w:r>
      <w:r w:rsidR="00D31882">
        <w:t xml:space="preserve"> FullHD.</w:t>
      </w:r>
      <w:r w:rsidRPr="00114F18">
        <w:t xml:space="preserve"> </w:t>
      </w:r>
    </w:p>
    <w:p w14:paraId="459CCBE5" w14:textId="6DB4CCA4" w:rsidR="001C3381" w:rsidRPr="00114F18" w:rsidRDefault="005D1C50" w:rsidP="00510900">
      <w:pPr>
        <w:pStyle w:val="Akapitzlist"/>
        <w:numPr>
          <w:ilvl w:val="0"/>
          <w:numId w:val="43"/>
        </w:numPr>
      </w:pPr>
      <w:r>
        <w:t>Płyta główna: minimum</w:t>
      </w:r>
      <w:r w:rsidR="001C3381" w:rsidRPr="00114F18">
        <w:t xml:space="preserve"> 2 sloty pamięci RAM typu DDR4 o prędkości min. 3200 MHz, obsługa min. 32 GB pamięci RAM w technologii Dual-Channel lub Quad Channel, zintegrowana karta sieciowa typu 10/100/1000 (gigabitowa),</w:t>
      </w:r>
      <w:r w:rsidR="00D31882">
        <w:t xml:space="preserve"> </w:t>
      </w:r>
      <w:r w:rsidR="001C3381" w:rsidRPr="00114F18">
        <w:t>min. 2 złącza typu M.2 NVME, min. 1 złącze typu SATA, 2 dyski SSD typu M.2 NVME, o pojemności 1</w:t>
      </w:r>
      <w:r w:rsidR="004C6307">
        <w:t xml:space="preserve"> </w:t>
      </w:r>
      <w:r w:rsidR="001C3381" w:rsidRPr="00114F18">
        <w:t>TB, p</w:t>
      </w:r>
      <w:r w:rsidR="004C6307">
        <w:t xml:space="preserve">rędkości zapisu min. 3000 mb/s </w:t>
      </w:r>
      <w:r w:rsidR="001C3381" w:rsidRPr="00114F18">
        <w:t>oraz prędkości odczytu min. 3500 mb/s.,</w:t>
      </w:r>
      <w:r w:rsidR="004C6307">
        <w:t xml:space="preserve"> </w:t>
      </w:r>
      <w:r w:rsidR="001C3381" w:rsidRPr="00114F18">
        <w:t>1 dysk HDD, o pojemności 2</w:t>
      </w:r>
      <w:r w:rsidR="004C6307">
        <w:t xml:space="preserve"> </w:t>
      </w:r>
      <w:r w:rsidR="001C3381" w:rsidRPr="00114F18">
        <w:t>TB, formacie 2,5”, wyposażony w złącze SATA III, osiągający prędkoś</w:t>
      </w:r>
      <w:r w:rsidR="00D31882">
        <w:t>ci obrotowe min. 5200 obr./min.</w:t>
      </w:r>
    </w:p>
    <w:p w14:paraId="0E167CBD" w14:textId="77777777" w:rsidR="00311F0B" w:rsidRDefault="001C3381" w:rsidP="00311F0B">
      <w:pPr>
        <w:pStyle w:val="Akapitzlist"/>
        <w:numPr>
          <w:ilvl w:val="0"/>
          <w:numId w:val="43"/>
        </w:numPr>
      </w:pPr>
      <w:r w:rsidRPr="00114F18">
        <w:t>Zasilacz o mocy min. 650 W, posiadający sprawność certyfikowaną oznaczeniem minimum 85% sprawności przy 50% obciążenia, oraz minimum 82% spraw</w:t>
      </w:r>
      <w:r w:rsidR="00D31882">
        <w:t>ności przy 20% i 50% obciążenia.</w:t>
      </w:r>
    </w:p>
    <w:p w14:paraId="509DE252" w14:textId="77777777" w:rsidR="00311F0B" w:rsidRPr="00311F0B" w:rsidRDefault="001C3381" w:rsidP="00311F0B">
      <w:pPr>
        <w:pStyle w:val="Akapitzlist"/>
        <w:numPr>
          <w:ilvl w:val="0"/>
          <w:numId w:val="43"/>
        </w:numPr>
      </w:pPr>
      <w:r w:rsidRPr="00311F0B">
        <w:t>System operacyjny umożliwiający natywne uruchamianie programów specjalistycznych np. do projektowania i kreślenia, wspierany przez producenta</w:t>
      </w:r>
      <w:r w:rsidR="001F2AC2" w:rsidRPr="00311F0B">
        <w:t>,</w:t>
      </w:r>
      <w:r w:rsidRPr="00311F0B">
        <w:t xml:space="preserve"> co najm</w:t>
      </w:r>
      <w:r w:rsidR="00D31882" w:rsidRPr="00311F0B">
        <w:t>niej do końca trwania projektu</w:t>
      </w:r>
      <w:r w:rsidR="001C5D37" w:rsidRPr="00311F0B">
        <w:t xml:space="preserve"> (31.12.2026)</w:t>
      </w:r>
      <w:r w:rsidR="00D31882" w:rsidRPr="00311F0B">
        <w:t>.</w:t>
      </w:r>
      <w:r w:rsidR="005C1C08" w:rsidRPr="00311F0B">
        <w:t xml:space="preserve"> Parametry: pełna integracja z domeną Active Directory MS Windows opartą na serwerach Windows Server 2022; Zarządzanie komputerami poprzez Zasady Grup (GPO) Active Directory MS Windows, WMI; Powinien obsługiwać oprogramowanie posiadane przez zamawiającego takie jak: aplikacje edukacyjne, aplikacje do nauczania zdalnego, aplikacje obliczeniowe</w:t>
      </w:r>
      <w:r w:rsidR="00EF10AA" w:rsidRPr="00311F0B">
        <w:t>, MS Office</w:t>
      </w:r>
      <w:r w:rsidR="005C1C08" w:rsidRPr="00311F0B">
        <w:t xml:space="preserve">. </w:t>
      </w:r>
      <w:r w:rsidR="00EF10AA" w:rsidRPr="00311F0B">
        <w:t>Nie jest dopuszczalne uruchamianie wymienionych aplikacji poprzez mechanizm wirtualizacji.</w:t>
      </w:r>
      <w:r w:rsidR="001C5D37" w:rsidRPr="00311F0B">
        <w:t xml:space="preserve"> </w:t>
      </w:r>
      <w:r w:rsidR="00EF10AA" w:rsidRPr="00311F0B">
        <w:t xml:space="preserve"> </w:t>
      </w:r>
      <w:r w:rsidR="005C1C08" w:rsidRPr="00311F0B">
        <w:t xml:space="preserve">Klucz licencji systemu operacyjnego powinien być zapisany na stałe w BIOS urządzenia i umożliwiać instalację systemu operacyjnego bez potrzeby ręcznego wpisywania klucza licencyjnego. </w:t>
      </w:r>
      <w:r w:rsidR="00CF2CF1" w:rsidRPr="00311F0B">
        <w:t>Komputery muszą</w:t>
      </w:r>
      <w:r w:rsidR="005C1C08" w:rsidRPr="00311F0B">
        <w:t xml:space="preserve"> być fab</w:t>
      </w:r>
      <w:r w:rsidR="00CF2CF1" w:rsidRPr="00311F0B">
        <w:t>rycznie wyposażone</w:t>
      </w:r>
      <w:r w:rsidR="005C1C08" w:rsidRPr="00311F0B">
        <w:t xml:space="preserve"> w partycję odzyskiwania systemu.</w:t>
      </w:r>
      <w:r w:rsidR="001C5D37" w:rsidRPr="00311F0B">
        <w:t xml:space="preserve"> </w:t>
      </w:r>
      <w:r w:rsidR="001C5D37" w:rsidRPr="00311F0B">
        <w:rPr>
          <w:rFonts w:ascii="Calibri" w:hAnsi="Calibri" w:cs="Calibri"/>
          <w:szCs w:val="24"/>
        </w:rPr>
        <w:t>Zlokalizowane w języku polskim, co najmniej następujące</w:t>
      </w:r>
      <w:r w:rsidR="001C5D37" w:rsidRPr="00311F0B">
        <w:rPr>
          <w:sz w:val="20"/>
        </w:rPr>
        <w:t xml:space="preserve"> </w:t>
      </w:r>
      <w:r w:rsidR="001C5D37" w:rsidRPr="00311F0B">
        <w:rPr>
          <w:rFonts w:ascii="Calibri" w:hAnsi="Calibri" w:cs="Calibri"/>
          <w:szCs w:val="24"/>
        </w:rPr>
        <w:t>elementy: menu, odtwarzacz multimediów, pomoc, komunikaty systemowe</w:t>
      </w:r>
      <w:r w:rsidR="001C5D37" w:rsidRPr="00311F0B">
        <w:t xml:space="preserve">. </w:t>
      </w:r>
      <w:r w:rsidR="001C5D37" w:rsidRPr="00311F0B">
        <w:rPr>
          <w:rFonts w:ascii="Calibri" w:hAnsi="Calibri" w:cs="Calibri"/>
          <w:szCs w:val="24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</w:t>
      </w:r>
      <w:r w:rsidR="001C5D37" w:rsidRPr="00311F0B">
        <w:t xml:space="preserve">. </w:t>
      </w:r>
      <w:r w:rsidR="001C5D37" w:rsidRPr="00311F0B">
        <w:rPr>
          <w:rFonts w:ascii="Calibri" w:hAnsi="Calibri" w:cs="Calibri"/>
          <w:szCs w:val="24"/>
        </w:rPr>
        <w:t>Wbudowane mechanizmy ochrony antywirusowej i przeciw złośliwemu oprogramowaniu z zapewnionymi bezpłatnymi aktualizacjami</w:t>
      </w:r>
      <w:r w:rsidR="001C5D37" w:rsidRPr="00311F0B">
        <w:t xml:space="preserve">. </w:t>
      </w:r>
      <w:r w:rsidR="00311F0B" w:rsidRPr="00311F0B">
        <w:rPr>
          <w:rFonts w:ascii="Calibri" w:hAnsi="Calibri" w:cs="Calibri"/>
          <w:szCs w:val="24"/>
        </w:rPr>
        <w:t xml:space="preserve">Wsparcie dla większości powszechnie używanych urządzeń peryferyjnych (drukarek, urządzeń sieciowych, standardów USB, </w:t>
      </w:r>
      <w:proofErr w:type="spellStart"/>
      <w:r w:rsidR="00311F0B" w:rsidRPr="00311F0B">
        <w:rPr>
          <w:rFonts w:ascii="Calibri" w:hAnsi="Calibri" w:cs="Calibri"/>
          <w:szCs w:val="24"/>
        </w:rPr>
        <w:t>Plug&amp;Play</w:t>
      </w:r>
      <w:proofErr w:type="spellEnd"/>
      <w:r w:rsidR="00311F0B" w:rsidRPr="00311F0B">
        <w:rPr>
          <w:rFonts w:ascii="Calibri" w:hAnsi="Calibri" w:cs="Calibri"/>
          <w:szCs w:val="24"/>
        </w:rPr>
        <w:t>, Wi-Fi); Zintegrowany z systemem operacyjnym moduł synchronizacji komputera z urządzeniami zewnętrznymi; Możliwość przystosowania stanowiska dla osób niepełnosprawnych (np. słabo widzących);</w:t>
      </w:r>
    </w:p>
    <w:p w14:paraId="39C3D910" w14:textId="540034DC" w:rsidR="006E1B9F" w:rsidRPr="00311F0B" w:rsidRDefault="006E1B9F" w:rsidP="00311F0B">
      <w:pPr>
        <w:pStyle w:val="Akapitzlist"/>
        <w:numPr>
          <w:ilvl w:val="0"/>
          <w:numId w:val="43"/>
        </w:numPr>
      </w:pPr>
      <w:r>
        <w:t>O</w:t>
      </w:r>
      <w:r w:rsidRPr="00114F18">
        <w:t>budowa typu midi tower, panele boczne metalowe z otworami wentylacyjnymi z przodu, zestaw złączy USB na froncie obudowy</w:t>
      </w:r>
      <w:r>
        <w:t>.</w:t>
      </w:r>
    </w:p>
    <w:p w14:paraId="4C2C6042" w14:textId="5DCF5712" w:rsidR="001C3381" w:rsidRPr="00114F18" w:rsidRDefault="001C3381" w:rsidP="00510900">
      <w:pPr>
        <w:pStyle w:val="Akapitzlist"/>
        <w:numPr>
          <w:ilvl w:val="0"/>
          <w:numId w:val="43"/>
        </w:numPr>
      </w:pPr>
      <w:r w:rsidRPr="00114F18">
        <w:lastRenderedPageBreak/>
        <w:t>Monitor o przekątnej min. 24”, posiadający matrycę w technologii IPS, obsługujący rozdzielczość min. FullHD (1920x1080),</w:t>
      </w:r>
      <w:r w:rsidR="001F2AC2">
        <w:t xml:space="preserve"> wyposażony</w:t>
      </w:r>
      <w:r w:rsidR="00D31882">
        <w:t xml:space="preserve"> w złącza HDMI lub DP.</w:t>
      </w:r>
    </w:p>
    <w:p w14:paraId="5D75969F" w14:textId="17A5FDF7" w:rsidR="001C3381" w:rsidRPr="00114F18" w:rsidRDefault="001C3381" w:rsidP="00510900">
      <w:pPr>
        <w:pStyle w:val="Akapitzlist"/>
        <w:numPr>
          <w:ilvl w:val="0"/>
          <w:numId w:val="43"/>
        </w:numPr>
      </w:pPr>
      <w:r w:rsidRPr="00114F18">
        <w:t xml:space="preserve">Klawiatura przewodowa, niski profil klawiszy, regulowane stopki antypoślizgowe, </w:t>
      </w:r>
      <w:r w:rsidR="005D1C50" w:rsidRPr="00114F18">
        <w:t>odporność</w:t>
      </w:r>
      <w:r w:rsidRPr="00114F18">
        <w:t xml:space="preserve"> na zachlapanie, wytrzymałość min. 10 mln</w:t>
      </w:r>
      <w:r w:rsidR="00D31882">
        <w:t xml:space="preserve"> kliknięć, cicha praca klawiszy.</w:t>
      </w:r>
      <w:r w:rsidRPr="00114F18">
        <w:t xml:space="preserve"> </w:t>
      </w:r>
    </w:p>
    <w:p w14:paraId="1B8B89B7" w14:textId="180AA801" w:rsidR="001F2AC2" w:rsidRDefault="001C3381" w:rsidP="007C3928">
      <w:pPr>
        <w:pStyle w:val="Akapitzlist"/>
        <w:numPr>
          <w:ilvl w:val="0"/>
          <w:numId w:val="43"/>
        </w:numPr>
      </w:pPr>
      <w:r w:rsidRPr="00114F18">
        <w:t>Mysz przewodowa min. 3 przyciski, rolka mi</w:t>
      </w:r>
      <w:r w:rsidR="001F2AC2">
        <w:t>n. rozdzielczość 1000 dpi, rozmiar min.</w:t>
      </w:r>
      <w:r w:rsidRPr="00114F18">
        <w:t xml:space="preserve"> </w:t>
      </w:r>
      <w:r w:rsidR="005D1C50" w:rsidRPr="00114F18">
        <w:t>długość</w:t>
      </w:r>
      <w:r w:rsidRPr="00114F18">
        <w:t xml:space="preserve"> 113 mm,</w:t>
      </w:r>
      <w:r w:rsidR="006E1B9F">
        <w:t xml:space="preserve"> szer. 62 mm. wysokość 40 mm.</w:t>
      </w:r>
      <w:r w:rsidR="001F2AC2">
        <w:t xml:space="preserve"> </w:t>
      </w:r>
    </w:p>
    <w:p w14:paraId="1F0E4373" w14:textId="72452D40" w:rsidR="00341AE8" w:rsidRDefault="0097276A" w:rsidP="00341AE8">
      <w:r>
        <w:t>Wszystkie podane komponenty wraz z parametrami muszą stworzyć działające zestawy komputerowe, gwarantujące pełną funkcjonalność, stabilność i wydajność w środowisku pracy.</w:t>
      </w:r>
      <w:r>
        <w:t xml:space="preserve"> </w:t>
      </w:r>
      <w:r w:rsidR="00341AE8" w:rsidRPr="00341AE8">
        <w:t xml:space="preserve">Zastosowanie: komputery mają być wykorzystywane m.in. do: </w:t>
      </w:r>
      <w:r w:rsidR="00975E1D">
        <w:t xml:space="preserve">specjalistycznych </w:t>
      </w:r>
      <w:r w:rsidR="00341AE8" w:rsidRPr="00341AE8">
        <w:t>aplikacji edukacyjnych, aplikacji sprawozdawczych</w:t>
      </w:r>
      <w:r w:rsidR="00FA6A72">
        <w:t xml:space="preserve">, aplikacji zdalnego nauczania </w:t>
      </w:r>
      <w:r w:rsidR="00341AE8" w:rsidRPr="00341AE8">
        <w:t>oraz</w:t>
      </w:r>
      <w:r w:rsidR="00FA6A72">
        <w:t xml:space="preserve"> </w:t>
      </w:r>
      <w:r w:rsidR="00341AE8" w:rsidRPr="00341AE8">
        <w:t>aplikacji obliczeniowych, dostępu do Internetu oraz poczty elektronicznej. W ofercie wymagane jest podanie modelu, symbolu oraz producenta.</w:t>
      </w:r>
    </w:p>
    <w:p w14:paraId="1558E837" w14:textId="77777777" w:rsidR="00384D78" w:rsidRDefault="00384D78" w:rsidP="00384D78"/>
    <w:p w14:paraId="4FA9C368" w14:textId="0CA7C099" w:rsidR="00384D78" w:rsidRDefault="00384D78" w:rsidP="00384D78">
      <w:pPr>
        <w:pStyle w:val="Akapitzlist"/>
        <w:numPr>
          <w:ilvl w:val="0"/>
          <w:numId w:val="53"/>
        </w:numPr>
      </w:pPr>
      <w:r w:rsidRPr="00A206F8">
        <w:t>Monitor wielkoformatowy</w:t>
      </w:r>
      <w:r>
        <w:t xml:space="preserve"> - 1 sztuka:</w:t>
      </w:r>
    </w:p>
    <w:p w14:paraId="5859DF01" w14:textId="6014E129" w:rsidR="00384D78" w:rsidRDefault="00384D78" w:rsidP="00384D78">
      <w:r>
        <w:t>parametry:</w:t>
      </w:r>
    </w:p>
    <w:p w14:paraId="4BCE5D8B" w14:textId="77777777" w:rsidR="00513285" w:rsidRDefault="00513285" w:rsidP="00513285">
      <w:pPr>
        <w:pStyle w:val="Akapitzlist"/>
      </w:pPr>
      <w:r>
        <w:t>1. Ekran:</w:t>
      </w:r>
    </w:p>
    <w:p w14:paraId="46E76FEB" w14:textId="77777777" w:rsidR="00513285" w:rsidRDefault="00513285" w:rsidP="00513285">
      <w:pPr>
        <w:pStyle w:val="Akapitzlist"/>
      </w:pPr>
      <w:r>
        <w:t>• Przekątna: minimum 80 cali</w:t>
      </w:r>
    </w:p>
    <w:p w14:paraId="37BD5CB8" w14:textId="77777777" w:rsidR="00513285" w:rsidRDefault="00513285" w:rsidP="00513285">
      <w:pPr>
        <w:pStyle w:val="Akapitzlist"/>
      </w:pPr>
      <w:r>
        <w:t>• Rodzaj ekranu: LED IPS</w:t>
      </w:r>
    </w:p>
    <w:p w14:paraId="769ACA38" w14:textId="77777777" w:rsidR="00513285" w:rsidRDefault="00513285" w:rsidP="00513285">
      <w:pPr>
        <w:pStyle w:val="Akapitzlist"/>
      </w:pPr>
      <w:r>
        <w:t>• Rozdzielczość: minimum 4K (3840 x 2160)</w:t>
      </w:r>
    </w:p>
    <w:p w14:paraId="2B4CBC35" w14:textId="77777777" w:rsidR="00513285" w:rsidRDefault="00513285" w:rsidP="00513285">
      <w:pPr>
        <w:pStyle w:val="Akapitzlist"/>
      </w:pPr>
      <w:r>
        <w:t>• Technologia wyświetlania: IPS dla szerokich kątów widzenia i lepszej reprodukcji kolorów</w:t>
      </w:r>
    </w:p>
    <w:p w14:paraId="39DD0C74" w14:textId="77777777" w:rsidR="00513285" w:rsidRDefault="00513285" w:rsidP="00513285">
      <w:pPr>
        <w:pStyle w:val="Akapitzlist"/>
      </w:pPr>
      <w:r>
        <w:t>• Jasność: optymalna dla dużych przestrzeni (w zależności od modelu, np. 350-500 cd/m²)</w:t>
      </w:r>
    </w:p>
    <w:p w14:paraId="703397C1" w14:textId="77777777" w:rsidR="00513285" w:rsidRDefault="00513285" w:rsidP="00513285">
      <w:pPr>
        <w:pStyle w:val="Akapitzlist"/>
      </w:pPr>
      <w:r>
        <w:t xml:space="preserve">• Częstotliwość odświeżania: 60 </w:t>
      </w:r>
      <w:proofErr w:type="spellStart"/>
      <w:r>
        <w:t>Hz</w:t>
      </w:r>
      <w:proofErr w:type="spellEnd"/>
      <w:r>
        <w:t xml:space="preserve"> lub wyższa dla płynnego obrazu</w:t>
      </w:r>
    </w:p>
    <w:p w14:paraId="0651AA3F" w14:textId="77777777" w:rsidR="00513285" w:rsidRDefault="00513285" w:rsidP="00513285">
      <w:pPr>
        <w:pStyle w:val="Akapitzlist"/>
      </w:pPr>
      <w:r>
        <w:t>2. Funkcje i obsługa dotyku (jeśli dotyczy):</w:t>
      </w:r>
    </w:p>
    <w:p w14:paraId="05FCF25B" w14:textId="77777777" w:rsidR="00513285" w:rsidRDefault="00513285" w:rsidP="00513285">
      <w:pPr>
        <w:pStyle w:val="Akapitzlist"/>
      </w:pPr>
      <w:r>
        <w:t>• Możliwość obsługi dotykowej (w przypadku monitorów interaktywnych)</w:t>
      </w:r>
    </w:p>
    <w:p w14:paraId="53EA3AC4" w14:textId="77777777" w:rsidR="00513285" w:rsidRDefault="00513285" w:rsidP="00513285">
      <w:pPr>
        <w:pStyle w:val="Akapitzlist"/>
      </w:pPr>
      <w:r>
        <w:t>• Precyzyjny dotyk i niskie opóźnienie reakcji</w:t>
      </w:r>
    </w:p>
    <w:p w14:paraId="5BDD4366" w14:textId="77777777" w:rsidR="00513285" w:rsidRDefault="00513285" w:rsidP="00513285">
      <w:pPr>
        <w:pStyle w:val="Akapitzlist"/>
      </w:pPr>
      <w:r>
        <w:t>• Obsługa wielodotyku (minimum 10 punktów dotyku)</w:t>
      </w:r>
    </w:p>
    <w:p w14:paraId="526F83DC" w14:textId="77777777" w:rsidR="00513285" w:rsidRDefault="00513285" w:rsidP="00513285">
      <w:pPr>
        <w:pStyle w:val="Akapitzlist"/>
      </w:pPr>
      <w:r>
        <w:t>3. Łączność:</w:t>
      </w:r>
    </w:p>
    <w:p w14:paraId="1B2266AA" w14:textId="77777777" w:rsidR="00513285" w:rsidRDefault="00513285" w:rsidP="00513285">
      <w:pPr>
        <w:pStyle w:val="Akapitzlist"/>
      </w:pPr>
      <w:r>
        <w:t xml:space="preserve">• Gniazda wejściowe: </w:t>
      </w:r>
    </w:p>
    <w:p w14:paraId="11C95623" w14:textId="77777777" w:rsidR="00513285" w:rsidRDefault="00513285" w:rsidP="00513285">
      <w:pPr>
        <w:pStyle w:val="Akapitzlist"/>
      </w:pPr>
      <w:r>
        <w:t>o HDMI (minimum 1 port)</w:t>
      </w:r>
    </w:p>
    <w:p w14:paraId="73FA300A" w14:textId="77777777" w:rsidR="00513285" w:rsidRDefault="00513285" w:rsidP="00513285">
      <w:pPr>
        <w:pStyle w:val="Akapitzlist"/>
      </w:pPr>
      <w:r>
        <w:t xml:space="preserve">o </w:t>
      </w:r>
      <w:proofErr w:type="spellStart"/>
      <w:r>
        <w:t>DisplayPort</w:t>
      </w:r>
      <w:proofErr w:type="spellEnd"/>
      <w:r>
        <w:t xml:space="preserve"> (minimum 1 port)</w:t>
      </w:r>
    </w:p>
    <w:p w14:paraId="6011D9BB" w14:textId="77777777" w:rsidR="00513285" w:rsidRDefault="00513285" w:rsidP="00513285">
      <w:pPr>
        <w:pStyle w:val="Akapitzlist"/>
      </w:pPr>
      <w:r>
        <w:t>o USB (porty do podłączania urządzeń peryferyjnych)</w:t>
      </w:r>
    </w:p>
    <w:p w14:paraId="27DABC91" w14:textId="77777777" w:rsidR="00513285" w:rsidRDefault="00513285" w:rsidP="00513285">
      <w:pPr>
        <w:pStyle w:val="Akapitzlist"/>
      </w:pPr>
      <w:r>
        <w:t>• Złącza audio: wejście i wyjście audio (3.5mm lub inne, zależnie od modelu)</w:t>
      </w:r>
    </w:p>
    <w:p w14:paraId="0D80D428" w14:textId="77777777" w:rsidR="00513285" w:rsidRDefault="00513285" w:rsidP="00513285">
      <w:pPr>
        <w:pStyle w:val="Akapitzlist"/>
      </w:pPr>
      <w:r>
        <w:t>• Wi-Fi / Bluetooth: możliwość podłączenia bezprzewodowego (w zależności od wersji)</w:t>
      </w:r>
    </w:p>
    <w:p w14:paraId="2257AEF7" w14:textId="77777777" w:rsidR="00513285" w:rsidRDefault="00513285" w:rsidP="00513285">
      <w:pPr>
        <w:pStyle w:val="Akapitzlist"/>
      </w:pPr>
      <w:r>
        <w:t>• Gniazdo zasilania: standardowe zasilanie 230V</w:t>
      </w:r>
    </w:p>
    <w:p w14:paraId="18E0088F" w14:textId="77777777" w:rsidR="00513285" w:rsidRDefault="00513285" w:rsidP="00513285">
      <w:pPr>
        <w:pStyle w:val="Akapitzlist"/>
      </w:pPr>
      <w:r>
        <w:t>4. Dodatkowe akcesoria i elementy:</w:t>
      </w:r>
    </w:p>
    <w:p w14:paraId="65B50CB8" w14:textId="77777777" w:rsidR="00513285" w:rsidRDefault="00513285" w:rsidP="00513285">
      <w:pPr>
        <w:pStyle w:val="Akapitzlist"/>
      </w:pPr>
      <w:r>
        <w:t>• Pilot zdalnego sterowania: w komplecie do łatwego zarządzania ustawieniami monitora</w:t>
      </w:r>
    </w:p>
    <w:p w14:paraId="6DB5E694" w14:textId="77777777" w:rsidR="00513285" w:rsidRDefault="00513285" w:rsidP="00513285">
      <w:pPr>
        <w:pStyle w:val="Akapitzlist"/>
      </w:pPr>
      <w:r>
        <w:t xml:space="preserve">• Komplet kabli: </w:t>
      </w:r>
    </w:p>
    <w:p w14:paraId="765B9FA4" w14:textId="77777777" w:rsidR="00513285" w:rsidRDefault="00513285" w:rsidP="00513285">
      <w:pPr>
        <w:pStyle w:val="Akapitzlist"/>
      </w:pPr>
      <w:r>
        <w:t>o Kabel zasilający</w:t>
      </w:r>
    </w:p>
    <w:p w14:paraId="34085BBA" w14:textId="77777777" w:rsidR="00513285" w:rsidRDefault="00513285" w:rsidP="00513285">
      <w:pPr>
        <w:pStyle w:val="Akapitzlist"/>
      </w:pPr>
      <w:r>
        <w:t>o Kabel HDMI o długości 5 metrów</w:t>
      </w:r>
    </w:p>
    <w:p w14:paraId="3FB3BFDE" w14:textId="77777777" w:rsidR="00513285" w:rsidRDefault="00513285" w:rsidP="00513285">
      <w:pPr>
        <w:pStyle w:val="Akapitzlist"/>
      </w:pPr>
      <w:r>
        <w:t xml:space="preserve">o Kabel </w:t>
      </w:r>
      <w:proofErr w:type="spellStart"/>
      <w:r>
        <w:t>DisplayPort</w:t>
      </w:r>
      <w:proofErr w:type="spellEnd"/>
      <w:r>
        <w:t xml:space="preserve"> o długości 5 metrów</w:t>
      </w:r>
    </w:p>
    <w:p w14:paraId="6DD4848F" w14:textId="77777777" w:rsidR="00513285" w:rsidRDefault="00513285" w:rsidP="00513285">
      <w:pPr>
        <w:pStyle w:val="Akapitzlist"/>
      </w:pPr>
      <w:r>
        <w:t>• Uchwyt ścienny: do łatwego montażu na ścianie (dołączony w zestawie lub opcjonalny w zależności od modelu)</w:t>
      </w:r>
    </w:p>
    <w:p w14:paraId="0CEE44C8" w14:textId="77777777" w:rsidR="00513285" w:rsidRDefault="00513285" w:rsidP="00513285">
      <w:pPr>
        <w:pStyle w:val="Akapitzlist"/>
      </w:pPr>
      <w:r>
        <w:t>5. Zastosowanie:</w:t>
      </w:r>
    </w:p>
    <w:p w14:paraId="2BD1769D" w14:textId="77777777" w:rsidR="00513285" w:rsidRDefault="00513285" w:rsidP="00513285">
      <w:pPr>
        <w:pStyle w:val="Akapitzlist"/>
      </w:pPr>
      <w:r>
        <w:t xml:space="preserve">• Doskonały do sal konferencyjnych, edukacyjnych, </w:t>
      </w:r>
      <w:proofErr w:type="spellStart"/>
      <w:r>
        <w:t>showroomów</w:t>
      </w:r>
      <w:proofErr w:type="spellEnd"/>
      <w:r>
        <w:t>, do wyświetlania treści multimedialnych na dużą skalę</w:t>
      </w:r>
    </w:p>
    <w:p w14:paraId="1DC0233A" w14:textId="77777777" w:rsidR="00513285" w:rsidRDefault="00513285" w:rsidP="00513285">
      <w:pPr>
        <w:pStyle w:val="Akapitzlist"/>
      </w:pPr>
      <w:r>
        <w:lastRenderedPageBreak/>
        <w:t>• Idealny do prezentacji wideo, szkoleń, interaktywnych aplikacji oraz spotkań online</w:t>
      </w:r>
    </w:p>
    <w:p w14:paraId="6F1438C4" w14:textId="77777777" w:rsidR="00513285" w:rsidRDefault="00513285" w:rsidP="00513285">
      <w:pPr>
        <w:pStyle w:val="Akapitzlist"/>
      </w:pPr>
      <w:r>
        <w:t>6. Konstrukcja i montaż:</w:t>
      </w:r>
    </w:p>
    <w:p w14:paraId="75D2A917" w14:textId="77777777" w:rsidR="00513285" w:rsidRDefault="00513285" w:rsidP="00513285">
      <w:pPr>
        <w:pStyle w:val="Akapitzlist"/>
      </w:pPr>
      <w:r>
        <w:t>• Cienka obudowa i estetyczne wykończenie zapewniające dopasowanie do nowoczesnych wnętrz</w:t>
      </w:r>
    </w:p>
    <w:p w14:paraId="2DADDB28" w14:textId="77777777" w:rsidR="00513285" w:rsidRDefault="00513285" w:rsidP="00513285">
      <w:pPr>
        <w:pStyle w:val="Akapitzlist"/>
      </w:pPr>
      <w:r>
        <w:t>• Możliwość montażu na ścianie dzięki dołączonemu uchwytowi</w:t>
      </w:r>
    </w:p>
    <w:p w14:paraId="0B576794" w14:textId="6BF256C5" w:rsidR="00D254DD" w:rsidRDefault="00513285" w:rsidP="00D254DD">
      <w:pPr>
        <w:pStyle w:val="Akapitzlist"/>
      </w:pPr>
      <w:r>
        <w:t>• Wbudowane systemy chłodzenia zapewniające długotrwałą, bezawaryjną pracę</w:t>
      </w:r>
    </w:p>
    <w:p w14:paraId="01144B37" w14:textId="332D4D11" w:rsidR="00F82732" w:rsidRDefault="00D254DD" w:rsidP="00F82732">
      <w:r w:rsidRPr="00341AE8">
        <w:t>W ofercie wymagane jest podanie modelu, symbolu oraz producenta.</w:t>
      </w:r>
    </w:p>
    <w:p w14:paraId="75A552AB" w14:textId="6D372A57" w:rsidR="00E74312" w:rsidRDefault="00E74312" w:rsidP="00165B66">
      <w:pPr>
        <w:pStyle w:val="Akapitzlist"/>
        <w:numPr>
          <w:ilvl w:val="0"/>
          <w:numId w:val="53"/>
        </w:numPr>
      </w:pPr>
      <w:r w:rsidRPr="00114F18">
        <w:t>Monitor 23,8 cali -</w:t>
      </w:r>
      <w:r w:rsidR="00D902B5">
        <w:t xml:space="preserve"> </w:t>
      </w:r>
      <w:r w:rsidRPr="00114F18">
        <w:t>przystosowany do pracy ciągłej</w:t>
      </w:r>
      <w:r w:rsidR="00FE3DD0">
        <w:t xml:space="preserve"> </w:t>
      </w:r>
      <w:r>
        <w:t>- 5 sztuk:</w:t>
      </w:r>
    </w:p>
    <w:p w14:paraId="5E8389C6" w14:textId="78602D3C" w:rsidR="00FE3DD0" w:rsidRDefault="00D902B5" w:rsidP="00FE3DD0">
      <w:r>
        <w:t>parametry:</w:t>
      </w:r>
    </w:p>
    <w:p w14:paraId="62615724" w14:textId="42D2AD63" w:rsidR="00E74312" w:rsidRPr="00114F18" w:rsidRDefault="00E74312" w:rsidP="00FE3DD0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114F18">
        <w:rPr>
          <w:rFonts w:ascii="Calibri" w:eastAsia="Calibri" w:hAnsi="Calibri" w:cs="Times New Roman"/>
          <w:kern w:val="0"/>
          <w14:ligatures w14:val="none"/>
        </w:rPr>
        <w:t xml:space="preserve">przekątna ekranu: 23.8", </w:t>
      </w:r>
    </w:p>
    <w:p w14:paraId="4B58E502" w14:textId="69C5EA5F" w:rsidR="00E74312" w:rsidRPr="00114F18" w:rsidRDefault="008E500D" w:rsidP="00E74312">
      <w:pPr>
        <w:numPr>
          <w:ilvl w:val="0"/>
          <w:numId w:val="1"/>
        </w:numPr>
        <w:spacing w:line="240" w:lineRule="auto"/>
        <w:contextualSpacing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 xml:space="preserve">rozdzielczość </w:t>
      </w:r>
      <w:r w:rsidR="00E74312" w:rsidRPr="00114F18">
        <w:rPr>
          <w:rFonts w:ascii="Calibri" w:eastAsia="Calibri" w:hAnsi="Calibri" w:cs="Times New Roman"/>
          <w:kern w:val="0"/>
          <w14:ligatures w14:val="none"/>
        </w:rPr>
        <w:t xml:space="preserve">1920x1080(Full HD), </w:t>
      </w:r>
    </w:p>
    <w:p w14:paraId="2C564AE7" w14:textId="3CC2FF2F" w:rsidR="00E74312" w:rsidRPr="00114F18" w:rsidRDefault="008E500D" w:rsidP="00E74312">
      <w:pPr>
        <w:numPr>
          <w:ilvl w:val="0"/>
          <w:numId w:val="1"/>
        </w:numPr>
        <w:spacing w:line="240" w:lineRule="auto"/>
        <w:contextualSpacing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r</w:t>
      </w:r>
      <w:r w:rsidR="00E74312" w:rsidRPr="00114F18">
        <w:rPr>
          <w:rFonts w:ascii="Calibri" w:eastAsia="Calibri" w:hAnsi="Calibri" w:cs="Times New Roman"/>
          <w:kern w:val="0"/>
          <w14:ligatures w14:val="none"/>
        </w:rPr>
        <w:t xml:space="preserve">odzaj matrycy: TFT-LED </w:t>
      </w:r>
      <w:proofErr w:type="spellStart"/>
      <w:r w:rsidR="00E74312" w:rsidRPr="00114F18">
        <w:rPr>
          <w:rFonts w:ascii="Calibri" w:eastAsia="Calibri" w:hAnsi="Calibri" w:cs="Times New Roman"/>
          <w:kern w:val="0"/>
          <w14:ligatures w14:val="none"/>
        </w:rPr>
        <w:t>Backlight</w:t>
      </w:r>
      <w:proofErr w:type="spellEnd"/>
      <w:r w:rsidR="00E74312" w:rsidRPr="00114F18">
        <w:rPr>
          <w:rFonts w:ascii="Calibri" w:eastAsia="Calibri" w:hAnsi="Calibri" w:cs="Times New Roman"/>
          <w:kern w:val="0"/>
          <w14:ligatures w14:val="none"/>
        </w:rPr>
        <w:t>,</w:t>
      </w:r>
    </w:p>
    <w:p w14:paraId="05845D35" w14:textId="1664F7D7" w:rsidR="00E74312" w:rsidRPr="00114F18" w:rsidRDefault="008E500D" w:rsidP="00E74312">
      <w:pPr>
        <w:numPr>
          <w:ilvl w:val="0"/>
          <w:numId w:val="1"/>
        </w:numPr>
        <w:contextualSpacing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p</w:t>
      </w:r>
      <w:r w:rsidR="00FE3DD0">
        <w:rPr>
          <w:rFonts w:ascii="Calibri" w:eastAsia="Calibri" w:hAnsi="Calibri" w:cs="Times New Roman"/>
          <w:kern w:val="0"/>
          <w14:ligatures w14:val="none"/>
        </w:rPr>
        <w:t>rzystosowany do pracy 24/7</w:t>
      </w:r>
      <w:r>
        <w:rPr>
          <w:rFonts w:ascii="Calibri" w:eastAsia="Calibri" w:hAnsi="Calibri" w:cs="Times New Roman"/>
          <w:kern w:val="0"/>
          <w14:ligatures w14:val="none"/>
        </w:rPr>
        <w:t>,</w:t>
      </w:r>
    </w:p>
    <w:p w14:paraId="41F87333" w14:textId="0CC101C5" w:rsidR="00E74312" w:rsidRPr="00114F18" w:rsidRDefault="008E500D" w:rsidP="00E74312">
      <w:pPr>
        <w:numPr>
          <w:ilvl w:val="0"/>
          <w:numId w:val="1"/>
        </w:numPr>
        <w:contextualSpacing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f</w:t>
      </w:r>
      <w:r w:rsidR="00E74312" w:rsidRPr="00114F18">
        <w:rPr>
          <w:rFonts w:ascii="Calibri" w:eastAsia="Calibri" w:hAnsi="Calibri" w:cs="Times New Roman"/>
          <w:kern w:val="0"/>
          <w14:ligatures w14:val="none"/>
        </w:rPr>
        <w:t xml:space="preserve">ormat ekranu: 16:9, </w:t>
      </w:r>
    </w:p>
    <w:p w14:paraId="73684729" w14:textId="01860E9E" w:rsidR="00E74312" w:rsidRPr="00114F18" w:rsidRDefault="008E500D" w:rsidP="00E74312">
      <w:pPr>
        <w:numPr>
          <w:ilvl w:val="0"/>
          <w:numId w:val="1"/>
        </w:numPr>
        <w:contextualSpacing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c</w:t>
      </w:r>
      <w:r w:rsidR="00E74312" w:rsidRPr="00114F18">
        <w:rPr>
          <w:rFonts w:ascii="Calibri" w:eastAsia="Calibri" w:hAnsi="Calibri" w:cs="Times New Roman"/>
          <w:kern w:val="0"/>
          <w14:ligatures w14:val="none"/>
        </w:rPr>
        <w:t>zas reakcji: 14ms,</w:t>
      </w:r>
    </w:p>
    <w:p w14:paraId="027EF5B8" w14:textId="77A15F0C" w:rsidR="00E74312" w:rsidRPr="00114F18" w:rsidRDefault="008E500D" w:rsidP="00E74312">
      <w:pPr>
        <w:numPr>
          <w:ilvl w:val="0"/>
          <w:numId w:val="1"/>
        </w:numPr>
        <w:contextualSpacing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w</w:t>
      </w:r>
      <w:r w:rsidR="00E74312" w:rsidRPr="00114F18">
        <w:rPr>
          <w:rFonts w:ascii="Calibri" w:eastAsia="Calibri" w:hAnsi="Calibri" w:cs="Times New Roman"/>
          <w:kern w:val="0"/>
          <w14:ligatures w14:val="none"/>
        </w:rPr>
        <w:t xml:space="preserve">ejścia wideo:  HDMI, VGA, </w:t>
      </w:r>
    </w:p>
    <w:p w14:paraId="5BA55734" w14:textId="67ECB1F6" w:rsidR="00E74312" w:rsidRPr="00114F18" w:rsidRDefault="008E500D" w:rsidP="00E74312">
      <w:pPr>
        <w:numPr>
          <w:ilvl w:val="0"/>
          <w:numId w:val="1"/>
        </w:numPr>
        <w:contextualSpacing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kompatybilność z uchwytami VESA,</w:t>
      </w:r>
    </w:p>
    <w:p w14:paraId="710F4B0B" w14:textId="445F1097" w:rsidR="00E74312" w:rsidRDefault="008E500D" w:rsidP="00E74312">
      <w:pPr>
        <w:numPr>
          <w:ilvl w:val="0"/>
          <w:numId w:val="1"/>
        </w:numPr>
        <w:contextualSpacing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wymiary (</w:t>
      </w:r>
      <w:r w:rsidR="00E74312" w:rsidRPr="00114F18">
        <w:rPr>
          <w:rFonts w:ascii="Calibri" w:eastAsia="Calibri" w:hAnsi="Calibri" w:cs="Times New Roman"/>
          <w:kern w:val="0"/>
          <w14:ligatures w14:val="none"/>
        </w:rPr>
        <w:t>z podstawą) 540x418x227mm</w:t>
      </w:r>
    </w:p>
    <w:p w14:paraId="274A1355" w14:textId="77777777" w:rsidR="00D254DD" w:rsidRDefault="00D254DD" w:rsidP="00D254DD">
      <w:pPr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56E4C924" w14:textId="4AF7BC5A" w:rsidR="00F82732" w:rsidRDefault="00D254DD" w:rsidP="00F82732">
      <w:r w:rsidRPr="00341AE8">
        <w:t>W ofercie wymagane jest podanie modelu, symbolu oraz producenta.</w:t>
      </w:r>
    </w:p>
    <w:p w14:paraId="0B7254C7" w14:textId="77777777" w:rsidR="00A55E89" w:rsidRDefault="00A55E89" w:rsidP="00384D78">
      <w:pPr>
        <w:pStyle w:val="Akapitzlist"/>
        <w:numPr>
          <w:ilvl w:val="0"/>
          <w:numId w:val="52"/>
        </w:numPr>
      </w:pPr>
      <w:r>
        <w:t>Część:</w:t>
      </w:r>
    </w:p>
    <w:p w14:paraId="7965B96F" w14:textId="77777777" w:rsidR="00A55E89" w:rsidRDefault="00A55E89" w:rsidP="00A55E89"/>
    <w:p w14:paraId="43D278C8" w14:textId="5357BA0A" w:rsidR="00384D78" w:rsidRDefault="00384D78" w:rsidP="00A55E89">
      <w:pPr>
        <w:pStyle w:val="Akapitzlist"/>
        <w:numPr>
          <w:ilvl w:val="0"/>
          <w:numId w:val="54"/>
        </w:numPr>
      </w:pPr>
      <w:r w:rsidRPr="00114F18">
        <w:t>Zestawy komputerowe</w:t>
      </w:r>
      <w:r>
        <w:t xml:space="preserve"> - 10 szt</w:t>
      </w:r>
      <w:r w:rsidR="003D4CC9">
        <w:t>uk</w:t>
      </w:r>
      <w:r>
        <w:t>:</w:t>
      </w:r>
    </w:p>
    <w:p w14:paraId="7C7061BA" w14:textId="2C07B8EC" w:rsidR="00384D78" w:rsidRDefault="00384D78" w:rsidP="00384D78">
      <w:r>
        <w:t>parametry:</w:t>
      </w:r>
    </w:p>
    <w:p w14:paraId="4D563B24" w14:textId="77777777" w:rsidR="003C2A0C" w:rsidRPr="00114F18" w:rsidRDefault="003C2A0C" w:rsidP="003C2A0C">
      <w:pPr>
        <w:pStyle w:val="Akapitzlist"/>
        <w:numPr>
          <w:ilvl w:val="0"/>
          <w:numId w:val="43"/>
        </w:numPr>
      </w:pPr>
      <w:r w:rsidRPr="00114F18">
        <w:t>Procesor min.</w:t>
      </w:r>
      <w:r>
        <w:t xml:space="preserve"> 6 rdzeni i 12 wątków.</w:t>
      </w:r>
      <w:r w:rsidRPr="00114F18">
        <w:t xml:space="preserve"> </w:t>
      </w:r>
    </w:p>
    <w:p w14:paraId="0027BC3C" w14:textId="77777777" w:rsidR="003C2A0C" w:rsidRPr="00114F18" w:rsidRDefault="003C2A0C" w:rsidP="003C2A0C">
      <w:pPr>
        <w:pStyle w:val="Akapitzlist"/>
        <w:numPr>
          <w:ilvl w:val="0"/>
          <w:numId w:val="43"/>
        </w:numPr>
      </w:pPr>
      <w:r w:rsidRPr="00114F18">
        <w:t>Karta graficzna: min. 8</w:t>
      </w:r>
      <w:r>
        <w:t xml:space="preserve"> GB pamięci ram typu GDDR6.</w:t>
      </w:r>
    </w:p>
    <w:p w14:paraId="0F6CE958" w14:textId="77777777" w:rsidR="003C2A0C" w:rsidRPr="00114F18" w:rsidRDefault="003C2A0C" w:rsidP="003C2A0C">
      <w:pPr>
        <w:pStyle w:val="Akapitzlist"/>
        <w:numPr>
          <w:ilvl w:val="0"/>
          <w:numId w:val="43"/>
        </w:numPr>
      </w:pPr>
      <w:r w:rsidRPr="00114F18">
        <w:t>obsług</w:t>
      </w:r>
      <w:r>
        <w:t>a złączy HDMI lub DP w rozdzielczości minimum FullHD.</w:t>
      </w:r>
      <w:r w:rsidRPr="00114F18">
        <w:t xml:space="preserve"> </w:t>
      </w:r>
    </w:p>
    <w:p w14:paraId="60409A81" w14:textId="77777777" w:rsidR="003C2A0C" w:rsidRPr="00114F18" w:rsidRDefault="003C2A0C" w:rsidP="003C2A0C">
      <w:pPr>
        <w:pStyle w:val="Akapitzlist"/>
        <w:numPr>
          <w:ilvl w:val="0"/>
          <w:numId w:val="43"/>
        </w:numPr>
      </w:pPr>
      <w:r>
        <w:t>Płyta główna: minimum</w:t>
      </w:r>
      <w:r w:rsidRPr="00114F18">
        <w:t xml:space="preserve"> 2 sloty pamięci RAM typu DDR4 o prędkości min. 3200 MHz, obsługa min. 32 GB pamięci RAM w technologii Dual-Channel lub Quad Channel, zintegrowana karta sieciowa typu 10/100/1000 (gigabitowa),</w:t>
      </w:r>
      <w:r>
        <w:t xml:space="preserve"> </w:t>
      </w:r>
      <w:r w:rsidRPr="00114F18">
        <w:t>min. 2 złącza typu M.2 NVME, min. 1 złącze typu SATA, 2 dyski SSD typu M.2 NVME, o pojemności 1</w:t>
      </w:r>
      <w:r>
        <w:t xml:space="preserve"> </w:t>
      </w:r>
      <w:r w:rsidRPr="00114F18">
        <w:t>TB, p</w:t>
      </w:r>
      <w:r>
        <w:t xml:space="preserve">rędkości zapisu min. 3000 mb/s </w:t>
      </w:r>
      <w:r w:rsidRPr="00114F18">
        <w:t>oraz prędkości odczytu min. 3500 mb/s.,</w:t>
      </w:r>
      <w:r>
        <w:t xml:space="preserve"> </w:t>
      </w:r>
      <w:r w:rsidRPr="00114F18">
        <w:t>1 dysk HDD, o pojemności 2</w:t>
      </w:r>
      <w:r>
        <w:t xml:space="preserve"> </w:t>
      </w:r>
      <w:r w:rsidRPr="00114F18">
        <w:t>TB, formacie 2,5”, wyposażony w złącze SATA III, osiągający prędkoś</w:t>
      </w:r>
      <w:r>
        <w:t>ci obrotowe min. 5200 obr./min.</w:t>
      </w:r>
    </w:p>
    <w:p w14:paraId="29741E4A" w14:textId="77777777" w:rsidR="003C2A0C" w:rsidRPr="00114F18" w:rsidRDefault="003C2A0C" w:rsidP="003C2A0C">
      <w:pPr>
        <w:pStyle w:val="Akapitzlist"/>
        <w:numPr>
          <w:ilvl w:val="0"/>
          <w:numId w:val="43"/>
        </w:numPr>
      </w:pPr>
      <w:r w:rsidRPr="00114F18">
        <w:t>Zasilacz o mocy min. 650 W, posiadający sprawność certyfikowaną oznaczeniem minimum 85% sprawności przy 50% obciążenia, oraz minimum 82% spraw</w:t>
      </w:r>
      <w:r>
        <w:t>ności przy 20% i 50% obciążenia.</w:t>
      </w:r>
    </w:p>
    <w:p w14:paraId="22151949" w14:textId="77777777" w:rsidR="0026626F" w:rsidRPr="00311F0B" w:rsidRDefault="0026626F" w:rsidP="0026626F">
      <w:pPr>
        <w:pStyle w:val="Akapitzlist"/>
        <w:numPr>
          <w:ilvl w:val="0"/>
          <w:numId w:val="43"/>
        </w:numPr>
      </w:pPr>
      <w:r w:rsidRPr="00311F0B">
        <w:t xml:space="preserve">System operacyjny umożliwiający natywne uruchamianie programów specjalistycznych np. do projektowania i kreślenia, wspierany przez producenta, co najmniej do końca trwania projektu (31.12.2026). Parametry: pełna integracja z domeną Active Directory MS Windows opartą na serwerach Windows Server 2022; Zarządzanie komputerami poprzez Zasady Grup (GPO) Active Directory MS Windows, WMI; Powinien obsługiwać oprogramowanie posiadane przez zamawiającego takie jak: aplikacje edukacyjne, </w:t>
      </w:r>
      <w:r w:rsidRPr="00311F0B">
        <w:lastRenderedPageBreak/>
        <w:t xml:space="preserve">aplikacje do nauczania zdalnego, aplikacje obliczeniowe, MS Office. Nie jest dopuszczalne uruchamianie wymienionych aplikacji poprzez mechanizm wirtualizacji.  Klucz licencji systemu operacyjnego powinien być zapisany na stałe w BIOS urządzenia i umożliwiać instalację systemu operacyjnego bez potrzeby ręcznego wpisywania klucza licencyjnego. Komputery muszą być fabrycznie wyposażone w partycję odzyskiwania systemu. </w:t>
      </w:r>
      <w:r w:rsidRPr="00311F0B">
        <w:rPr>
          <w:rFonts w:ascii="Calibri" w:hAnsi="Calibri" w:cs="Calibri"/>
          <w:szCs w:val="24"/>
        </w:rPr>
        <w:t>Zlokalizowane w języku polskim, co najmniej następujące</w:t>
      </w:r>
      <w:r w:rsidRPr="00311F0B">
        <w:rPr>
          <w:sz w:val="20"/>
        </w:rPr>
        <w:t xml:space="preserve"> </w:t>
      </w:r>
      <w:r w:rsidRPr="00311F0B">
        <w:rPr>
          <w:rFonts w:ascii="Calibri" w:hAnsi="Calibri" w:cs="Calibri"/>
          <w:szCs w:val="24"/>
        </w:rPr>
        <w:t>elementy: menu, odtwarzacz multimediów, pomoc, komunikaty systemowe</w:t>
      </w:r>
      <w:r w:rsidRPr="00311F0B">
        <w:t xml:space="preserve">. </w:t>
      </w:r>
      <w:r w:rsidRPr="00311F0B">
        <w:rPr>
          <w:rFonts w:ascii="Calibri" w:hAnsi="Calibri" w:cs="Calibri"/>
          <w:szCs w:val="24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</w:t>
      </w:r>
      <w:r w:rsidRPr="00311F0B">
        <w:t xml:space="preserve">. </w:t>
      </w:r>
      <w:r w:rsidRPr="00311F0B">
        <w:rPr>
          <w:rFonts w:ascii="Calibri" w:hAnsi="Calibri" w:cs="Calibri"/>
          <w:szCs w:val="24"/>
        </w:rPr>
        <w:t>Wbudowane mechanizmy ochrony antywirusowej i przeciw złośliwemu oprogramowaniu z zapewnionymi bezpłatnymi aktualizacjami</w:t>
      </w:r>
      <w:r w:rsidRPr="00311F0B">
        <w:t xml:space="preserve">. </w:t>
      </w:r>
      <w:r w:rsidRPr="00311F0B">
        <w:rPr>
          <w:rFonts w:ascii="Calibri" w:hAnsi="Calibri" w:cs="Calibri"/>
          <w:szCs w:val="24"/>
        </w:rPr>
        <w:t xml:space="preserve">Wsparcie dla większości powszechnie używanych urządzeń peryferyjnych (drukarek, urządzeń sieciowych, standardów USB, </w:t>
      </w:r>
      <w:proofErr w:type="spellStart"/>
      <w:r w:rsidRPr="00311F0B">
        <w:rPr>
          <w:rFonts w:ascii="Calibri" w:hAnsi="Calibri" w:cs="Calibri"/>
          <w:szCs w:val="24"/>
        </w:rPr>
        <w:t>Plug&amp;Play</w:t>
      </w:r>
      <w:proofErr w:type="spellEnd"/>
      <w:r w:rsidRPr="00311F0B">
        <w:rPr>
          <w:rFonts w:ascii="Calibri" w:hAnsi="Calibri" w:cs="Calibri"/>
          <w:szCs w:val="24"/>
        </w:rPr>
        <w:t>, Wi-Fi); Zintegrowany z systemem operacyjnym moduł synchronizacji komputera z urządzeniami zewnętrznymi; Możliwość przystosowania stanowiska dla osób niepełnosprawnych (np. słabo widzących);</w:t>
      </w:r>
    </w:p>
    <w:p w14:paraId="2414FF33" w14:textId="77777777" w:rsidR="003C2A0C" w:rsidRPr="00114F18" w:rsidRDefault="003C2A0C" w:rsidP="003C2A0C">
      <w:pPr>
        <w:pStyle w:val="Akapitzlist"/>
        <w:numPr>
          <w:ilvl w:val="0"/>
          <w:numId w:val="43"/>
        </w:numPr>
      </w:pPr>
      <w:r>
        <w:t>O</w:t>
      </w:r>
      <w:r w:rsidRPr="00114F18">
        <w:t>budowa typu midi tower, panele boczne metalowe z otworami wentylacyjnymi z przodu, zestaw złączy USB na froncie obudowy</w:t>
      </w:r>
      <w:r>
        <w:t>.</w:t>
      </w:r>
    </w:p>
    <w:p w14:paraId="548EFF0C" w14:textId="77777777" w:rsidR="003C2A0C" w:rsidRPr="00114F18" w:rsidRDefault="003C2A0C" w:rsidP="003C2A0C">
      <w:pPr>
        <w:pStyle w:val="Akapitzlist"/>
        <w:numPr>
          <w:ilvl w:val="0"/>
          <w:numId w:val="43"/>
        </w:numPr>
      </w:pPr>
      <w:r w:rsidRPr="00114F18">
        <w:t>Monitor o przekątnej min. 24”, posiadający matrycę w technologii IPS, obsługujący rozdzielczość min. FullHD (1920x1080),</w:t>
      </w:r>
      <w:r>
        <w:t xml:space="preserve"> wyposażony w złącza HDMI lub DP.</w:t>
      </w:r>
    </w:p>
    <w:p w14:paraId="0CDB600E" w14:textId="77777777" w:rsidR="003C2A0C" w:rsidRPr="00114F18" w:rsidRDefault="003C2A0C" w:rsidP="003C2A0C">
      <w:pPr>
        <w:pStyle w:val="Akapitzlist"/>
        <w:numPr>
          <w:ilvl w:val="0"/>
          <w:numId w:val="43"/>
        </w:numPr>
      </w:pPr>
      <w:r w:rsidRPr="00114F18">
        <w:t>Klawiatura przewodowa, niski profil klawiszy, regulowane stopki antypoślizgowe, odporność na zachlapanie, wytrzymałość min. 10 mln</w:t>
      </w:r>
      <w:r>
        <w:t xml:space="preserve"> kliknięć, cicha praca klawiszy.</w:t>
      </w:r>
      <w:r w:rsidRPr="00114F18">
        <w:t xml:space="preserve"> </w:t>
      </w:r>
    </w:p>
    <w:p w14:paraId="5700B3C1" w14:textId="77777777" w:rsidR="003C2A0C" w:rsidRDefault="003C2A0C" w:rsidP="003C2A0C">
      <w:pPr>
        <w:pStyle w:val="Akapitzlist"/>
        <w:numPr>
          <w:ilvl w:val="0"/>
          <w:numId w:val="43"/>
        </w:numPr>
      </w:pPr>
      <w:r w:rsidRPr="00114F18">
        <w:t>Mysz przewodowa min. 3 przyciski, rolka mi</w:t>
      </w:r>
      <w:r>
        <w:t>n. rozdzielczość 1000 dpi, rozmiar min.</w:t>
      </w:r>
      <w:r w:rsidRPr="00114F18">
        <w:t xml:space="preserve"> długość 113 mm,</w:t>
      </w:r>
      <w:r>
        <w:t xml:space="preserve"> szer. 62 mm. wysokość 40 mm. </w:t>
      </w:r>
    </w:p>
    <w:p w14:paraId="04E8CFED" w14:textId="77777777" w:rsidR="004F39D3" w:rsidRDefault="004F39D3" w:rsidP="004F39D3">
      <w:pPr>
        <w:ind w:left="851"/>
      </w:pPr>
    </w:p>
    <w:p w14:paraId="12E1C41D" w14:textId="77777777" w:rsidR="004F39D3" w:rsidRDefault="004F39D3" w:rsidP="004F39D3">
      <w:pPr>
        <w:ind w:left="851"/>
      </w:pPr>
      <w:r w:rsidRPr="00341AE8">
        <w:t xml:space="preserve">Zastosowanie: komputery mają być wykorzystywane m.in. do: </w:t>
      </w:r>
      <w:r>
        <w:t xml:space="preserve">specjalistycznych </w:t>
      </w:r>
      <w:r w:rsidRPr="00341AE8">
        <w:t>aplikacji edukacyjnych, aplikacji sprawozdawczych</w:t>
      </w:r>
      <w:r>
        <w:t xml:space="preserve">, aplikacji zdalnego nauczania </w:t>
      </w:r>
      <w:r w:rsidRPr="00341AE8">
        <w:t>oraz</w:t>
      </w:r>
      <w:r>
        <w:t xml:space="preserve"> </w:t>
      </w:r>
      <w:r w:rsidRPr="00341AE8">
        <w:t>aplikacji obliczeniowych, dostępu do Internetu oraz poczty elektronicznej. W ofercie wymagane jest podanie modelu, symbolu oraz producenta.</w:t>
      </w:r>
    </w:p>
    <w:p w14:paraId="5080C390" w14:textId="77777777" w:rsidR="005D1C50" w:rsidRDefault="005D1C50" w:rsidP="005D1C50"/>
    <w:p w14:paraId="782C8D26" w14:textId="241D20AF" w:rsidR="007C3928" w:rsidRDefault="007C3928" w:rsidP="004D0CEB">
      <w:pPr>
        <w:pStyle w:val="Akapitzlist"/>
        <w:numPr>
          <w:ilvl w:val="0"/>
          <w:numId w:val="54"/>
        </w:numPr>
      </w:pPr>
      <w:r w:rsidRPr="00AD53A5">
        <w:t>Laptop</w:t>
      </w:r>
      <w:r>
        <w:t xml:space="preserve"> – 1 sztuka:</w:t>
      </w:r>
    </w:p>
    <w:p w14:paraId="3F32FAC5" w14:textId="24D66477" w:rsidR="004D0CEB" w:rsidRDefault="004D0CEB" w:rsidP="004D0CEB">
      <w:r>
        <w:t>parametry:</w:t>
      </w:r>
    </w:p>
    <w:p w14:paraId="602FF113" w14:textId="77777777" w:rsidR="007C3928" w:rsidRDefault="007C3928" w:rsidP="007C3928">
      <w:pPr>
        <w:pStyle w:val="Akapitzlist"/>
        <w:numPr>
          <w:ilvl w:val="0"/>
          <w:numId w:val="5"/>
        </w:numPr>
        <w:spacing w:line="240" w:lineRule="auto"/>
      </w:pPr>
      <w:r>
        <w:t xml:space="preserve">procesor: min. 10 rdzeni, </w:t>
      </w:r>
    </w:p>
    <w:p w14:paraId="2A4052ED" w14:textId="77777777" w:rsidR="007C3928" w:rsidRDefault="007C3928" w:rsidP="007C3928">
      <w:pPr>
        <w:pStyle w:val="Akapitzlist"/>
        <w:numPr>
          <w:ilvl w:val="0"/>
          <w:numId w:val="5"/>
        </w:numPr>
        <w:spacing w:line="240" w:lineRule="auto"/>
      </w:pPr>
      <w:r>
        <w:t xml:space="preserve">12 wątków, 3.30-4.40 GHz, </w:t>
      </w:r>
    </w:p>
    <w:p w14:paraId="00BA0C98" w14:textId="3A347377" w:rsidR="007C3928" w:rsidRDefault="007C3928" w:rsidP="007C3928">
      <w:pPr>
        <w:pStyle w:val="Akapitzlist"/>
        <w:numPr>
          <w:ilvl w:val="0"/>
          <w:numId w:val="5"/>
        </w:numPr>
        <w:spacing w:line="240" w:lineRule="auto"/>
      </w:pPr>
      <w:r>
        <w:t>12</w:t>
      </w:r>
      <w:r w:rsidR="000E19A0">
        <w:t xml:space="preserve"> </w:t>
      </w:r>
      <w:r>
        <w:t>MB cache RAM 16</w:t>
      </w:r>
      <w:r w:rsidR="000E19A0">
        <w:t xml:space="preserve"> </w:t>
      </w:r>
      <w:r>
        <w:t xml:space="preserve">GB, </w:t>
      </w:r>
    </w:p>
    <w:p w14:paraId="7C81C30F" w14:textId="093E667D" w:rsidR="007C3928" w:rsidRDefault="007C3928" w:rsidP="007C3928">
      <w:pPr>
        <w:pStyle w:val="Akapitzlist"/>
        <w:numPr>
          <w:ilvl w:val="0"/>
          <w:numId w:val="5"/>
        </w:numPr>
        <w:spacing w:line="240" w:lineRule="auto"/>
      </w:pPr>
      <w:r>
        <w:t>LPDDR5, 5200</w:t>
      </w:r>
      <w:r w:rsidR="000E19A0">
        <w:t xml:space="preserve"> </w:t>
      </w:r>
      <w:r>
        <w:t xml:space="preserve">MHz, </w:t>
      </w:r>
    </w:p>
    <w:p w14:paraId="19251E39" w14:textId="6788E600" w:rsidR="007C3928" w:rsidRDefault="007C3928" w:rsidP="007C3928">
      <w:pPr>
        <w:pStyle w:val="Akapitzlist"/>
        <w:numPr>
          <w:ilvl w:val="0"/>
          <w:numId w:val="5"/>
        </w:numPr>
        <w:spacing w:line="240" w:lineRule="auto"/>
      </w:pPr>
      <w:r>
        <w:t>Dysk SSD: 512</w:t>
      </w:r>
      <w:r w:rsidR="003D4CC9">
        <w:t xml:space="preserve"> </w:t>
      </w:r>
      <w:r>
        <w:t xml:space="preserve">GB </w:t>
      </w:r>
    </w:p>
    <w:p w14:paraId="400534D1" w14:textId="6664F4A4" w:rsidR="007C3928" w:rsidRDefault="000E19A0" w:rsidP="007C3928">
      <w:pPr>
        <w:pStyle w:val="Akapitzlist"/>
        <w:numPr>
          <w:ilvl w:val="0"/>
          <w:numId w:val="5"/>
        </w:numPr>
        <w:spacing w:line="240" w:lineRule="auto"/>
      </w:pPr>
      <w:r>
        <w:t xml:space="preserve">PCIe NVMe 4.0 </w:t>
      </w:r>
      <w:r w:rsidR="007C3928">
        <w:t>x</w:t>
      </w:r>
      <w:r>
        <w:t xml:space="preserve"> </w:t>
      </w:r>
      <w:r w:rsidR="007C3928">
        <w:t xml:space="preserve">2, </w:t>
      </w:r>
    </w:p>
    <w:p w14:paraId="70B57C80" w14:textId="3730FE82" w:rsidR="007C3928" w:rsidRDefault="003D4CC9" w:rsidP="003D4CC9">
      <w:pPr>
        <w:pStyle w:val="Akapitzlist"/>
        <w:numPr>
          <w:ilvl w:val="0"/>
          <w:numId w:val="5"/>
        </w:numPr>
        <w:spacing w:line="240" w:lineRule="auto"/>
      </w:pPr>
      <w:r>
        <w:t xml:space="preserve">Karta graficzna: </w:t>
      </w:r>
      <w:r w:rsidRPr="003D4CC9">
        <w:t xml:space="preserve">zintegrowana z procesorem, </w:t>
      </w:r>
      <w:r w:rsidR="007C3928" w:rsidRPr="003D4CC9">
        <w:t>co oznacza,</w:t>
      </w:r>
      <w:r w:rsidR="00D60127">
        <w:t xml:space="preserve"> że laptop </w:t>
      </w:r>
      <w:r w:rsidRPr="003D4CC9">
        <w:t xml:space="preserve">z kartą graficzną </w:t>
      </w:r>
      <w:r w:rsidR="007C3928" w:rsidRPr="003D4CC9">
        <w:t xml:space="preserve">nie wymaga podpięcia zewnętrznej </w:t>
      </w:r>
      <w:r w:rsidR="003F69A7">
        <w:t>(dedykowanej) karty graficznej, z pamięcią współdzieloną.</w:t>
      </w:r>
    </w:p>
    <w:p w14:paraId="5EA922E7" w14:textId="77777777" w:rsidR="004647FD" w:rsidRDefault="007C3928" w:rsidP="004647FD">
      <w:pPr>
        <w:pStyle w:val="Akapitzlist"/>
        <w:numPr>
          <w:ilvl w:val="0"/>
          <w:numId w:val="5"/>
        </w:numPr>
        <w:spacing w:line="240" w:lineRule="auto"/>
      </w:pPr>
      <w:r>
        <w:t xml:space="preserve">Matryca WVA, LED, 60Hz, </w:t>
      </w:r>
    </w:p>
    <w:p w14:paraId="3AF08623" w14:textId="1AF5C626" w:rsidR="007C3928" w:rsidRPr="004647FD" w:rsidRDefault="007C3928" w:rsidP="004647FD">
      <w:pPr>
        <w:pStyle w:val="Akapitzlist"/>
        <w:numPr>
          <w:ilvl w:val="0"/>
          <w:numId w:val="5"/>
        </w:numPr>
        <w:spacing w:line="240" w:lineRule="auto"/>
      </w:pPr>
      <w:r>
        <w:t xml:space="preserve">System operacyjny: </w:t>
      </w:r>
      <w:r w:rsidR="004647FD" w:rsidRPr="00311F0B">
        <w:t xml:space="preserve">System operacyjny umożliwiający natywne uruchamianie programów specjalistycznych np. do projektowania i kreślenia, wspierany przez producenta, co najmniej do końca trwania projektu (31.12.2026). Parametry: pełna integracja z domeną Active Directory MS Windows opartą na serwerach Windows Server 2022; Zarządzanie </w:t>
      </w:r>
      <w:r w:rsidR="004647FD" w:rsidRPr="00311F0B">
        <w:lastRenderedPageBreak/>
        <w:t xml:space="preserve">komputerami poprzez Zasady Grup (GPO) Active Directory MS Windows, WMI; Powinien obsługiwać oprogramowanie posiadane przez zamawiającego takie jak: aplikacje edukacyjne, aplikacje do nauczania zdalnego, aplikacje obliczeniowe, MS Office. Nie jest dopuszczalne uruchamianie wymienionych aplikacji poprzez mechanizm wirtualizacji.  Klucz licencji systemu operacyjnego powinien być zapisany na stałe w BIOS urządzenia i umożliwiać instalację systemu operacyjnego bez potrzeby ręcznego wpisywania klucza licencyjnego. Komputery muszą być fabrycznie wyposażone w partycję odzyskiwania systemu. </w:t>
      </w:r>
      <w:r w:rsidR="004647FD" w:rsidRPr="004647FD">
        <w:rPr>
          <w:rFonts w:ascii="Calibri" w:hAnsi="Calibri" w:cs="Calibri"/>
          <w:szCs w:val="24"/>
        </w:rPr>
        <w:t>Zlokalizowane w języku polskim, co najmniej następujące</w:t>
      </w:r>
      <w:r w:rsidR="004647FD" w:rsidRPr="004647FD">
        <w:rPr>
          <w:sz w:val="20"/>
        </w:rPr>
        <w:t xml:space="preserve"> </w:t>
      </w:r>
      <w:r w:rsidR="004647FD" w:rsidRPr="004647FD">
        <w:rPr>
          <w:rFonts w:ascii="Calibri" w:hAnsi="Calibri" w:cs="Calibri"/>
          <w:szCs w:val="24"/>
        </w:rPr>
        <w:t>elementy: menu, odtwarzacz multimediów, pomoc, komunikaty systemowe</w:t>
      </w:r>
      <w:r w:rsidR="004647FD" w:rsidRPr="00311F0B">
        <w:t xml:space="preserve">. </w:t>
      </w:r>
      <w:r w:rsidR="004647FD" w:rsidRPr="004647FD">
        <w:rPr>
          <w:rFonts w:ascii="Calibri" w:hAnsi="Calibri" w:cs="Calibri"/>
          <w:szCs w:val="24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</w:t>
      </w:r>
      <w:r w:rsidR="004647FD" w:rsidRPr="00311F0B">
        <w:t xml:space="preserve">. </w:t>
      </w:r>
      <w:r w:rsidR="004647FD" w:rsidRPr="004647FD">
        <w:rPr>
          <w:rFonts w:ascii="Calibri" w:hAnsi="Calibri" w:cs="Calibri"/>
          <w:szCs w:val="24"/>
        </w:rPr>
        <w:t>Wbudowane mechanizmy ochrony antywirusowej i przeciw złośliwemu oprogramowaniu z zapewnionymi bezpłatnymi aktualizacjami</w:t>
      </w:r>
      <w:r w:rsidR="004647FD" w:rsidRPr="00311F0B">
        <w:t xml:space="preserve">. </w:t>
      </w:r>
      <w:r w:rsidR="004647FD" w:rsidRPr="004647FD">
        <w:rPr>
          <w:rFonts w:ascii="Calibri" w:hAnsi="Calibri" w:cs="Calibri"/>
          <w:szCs w:val="24"/>
        </w:rPr>
        <w:t xml:space="preserve">Wsparcie dla większości powszechnie używanych urządzeń peryferyjnych (drukarek, urządzeń sieciowych, standardów USB, </w:t>
      </w:r>
      <w:proofErr w:type="spellStart"/>
      <w:r w:rsidR="004647FD" w:rsidRPr="004647FD">
        <w:rPr>
          <w:rFonts w:ascii="Calibri" w:hAnsi="Calibri" w:cs="Calibri"/>
          <w:szCs w:val="24"/>
        </w:rPr>
        <w:t>Plug&amp;Play</w:t>
      </w:r>
      <w:proofErr w:type="spellEnd"/>
      <w:r w:rsidR="004647FD" w:rsidRPr="004647FD">
        <w:rPr>
          <w:rFonts w:ascii="Calibri" w:hAnsi="Calibri" w:cs="Calibri"/>
          <w:szCs w:val="24"/>
        </w:rPr>
        <w:t>, Wi-Fi); Zintegrowany z systemem operacyjnym moduł synchronizacji komputera z urządzeniami zewnętrznymi; Możliwość przystosowania stanowiska dla osób niepełnosprawnych (np. słabo widzących);</w:t>
      </w:r>
    </w:p>
    <w:p w14:paraId="3092F713" w14:textId="77777777" w:rsidR="00A6588B" w:rsidRDefault="007C3928" w:rsidP="007C3928">
      <w:pPr>
        <w:pStyle w:val="Akapitzlist"/>
        <w:numPr>
          <w:ilvl w:val="0"/>
          <w:numId w:val="4"/>
        </w:numPr>
        <w:spacing w:line="240" w:lineRule="auto"/>
      </w:pPr>
      <w:r>
        <w:t xml:space="preserve">Wydajność: System zoptymalizowany pod kątem szybkości działania, co przekłada się na lepszą responsywność aplikacji oraz krótszy czas uruchamiania systemu. </w:t>
      </w:r>
    </w:p>
    <w:p w14:paraId="20F1B77B" w14:textId="77777777" w:rsidR="001119EB" w:rsidRDefault="007C3928" w:rsidP="007C3928">
      <w:pPr>
        <w:pStyle w:val="Akapitzlist"/>
        <w:numPr>
          <w:ilvl w:val="0"/>
          <w:numId w:val="4"/>
        </w:numPr>
        <w:spacing w:line="240" w:lineRule="auto"/>
      </w:pPr>
      <w:r>
        <w:t xml:space="preserve">Bezpieczeństwo:  oferuje zaawansowane funkcje zabezpieczeń oraz zabezpieczenia przed złośliwym oprogramowaniem. </w:t>
      </w:r>
    </w:p>
    <w:p w14:paraId="3856BD90" w14:textId="7418A04E" w:rsidR="007C3928" w:rsidRDefault="007C3928" w:rsidP="007C3928">
      <w:pPr>
        <w:pStyle w:val="Akapitzlist"/>
        <w:numPr>
          <w:ilvl w:val="0"/>
          <w:numId w:val="4"/>
        </w:numPr>
        <w:spacing w:line="240" w:lineRule="auto"/>
      </w:pPr>
      <w:r>
        <w:t xml:space="preserve">Wirtualne pulpity: Umożliwiają tworzenie wielu pulpitów, co pozwala na lepszą organizację pracy i separację różnych projektów. </w:t>
      </w:r>
    </w:p>
    <w:p w14:paraId="72B316C6" w14:textId="5F9F4238" w:rsidR="007C3928" w:rsidRDefault="007C3928" w:rsidP="007C3928">
      <w:pPr>
        <w:pStyle w:val="Akapitzlist"/>
        <w:numPr>
          <w:ilvl w:val="0"/>
          <w:numId w:val="4"/>
        </w:numPr>
        <w:spacing w:line="240" w:lineRule="auto"/>
      </w:pPr>
      <w:r>
        <w:t xml:space="preserve">Wbudowana </w:t>
      </w:r>
      <w:r w:rsidR="00BF77AD">
        <w:t xml:space="preserve">bezpłatna </w:t>
      </w:r>
      <w:r>
        <w:t>aplikacja umożliwia</w:t>
      </w:r>
      <w:r w:rsidR="00BF77AD">
        <w:t>jąca</w:t>
      </w:r>
      <w:r>
        <w:t xml:space="preserve"> łatwe komunikowanie się </w:t>
      </w:r>
      <w:r w:rsidR="00BF77AD">
        <w:t xml:space="preserve">w czasie rzeczywistym </w:t>
      </w:r>
      <w:r>
        <w:t xml:space="preserve">z zespołem oraz organizowanie spotkań online. </w:t>
      </w:r>
    </w:p>
    <w:p w14:paraId="5B7DA57C" w14:textId="20953EFC" w:rsidR="007C3928" w:rsidRDefault="007C3928" w:rsidP="007C3928">
      <w:pPr>
        <w:pStyle w:val="Akapitzlist"/>
        <w:numPr>
          <w:ilvl w:val="0"/>
          <w:numId w:val="4"/>
        </w:numPr>
        <w:spacing w:line="240" w:lineRule="auto"/>
      </w:pPr>
      <w:r>
        <w:t>Dostęp do szerokiej gamy aplikacji i gier, które można łatwo pobrać i zainstalować.</w:t>
      </w:r>
    </w:p>
    <w:p w14:paraId="7E42741D" w14:textId="189E1BD2" w:rsidR="007C3928" w:rsidRDefault="007C3928" w:rsidP="007C3928">
      <w:pPr>
        <w:pStyle w:val="Akapitzlist"/>
        <w:numPr>
          <w:ilvl w:val="0"/>
          <w:numId w:val="4"/>
        </w:numPr>
        <w:spacing w:line="240" w:lineRule="auto"/>
      </w:pPr>
      <w:r>
        <w:t>Technologia, która przyspiesza ładowanie gier, co pozwala na płynniejsze doświadczenia w grach.</w:t>
      </w:r>
    </w:p>
    <w:p w14:paraId="0736792C" w14:textId="2DB15A87" w:rsidR="0057264D" w:rsidRDefault="0057264D" w:rsidP="0057264D">
      <w:pPr>
        <w:ind w:left="360"/>
      </w:pPr>
      <w:r w:rsidRPr="00341AE8">
        <w:t xml:space="preserve">Zastosowanie: </w:t>
      </w:r>
      <w:r>
        <w:t>laptop ma być wykorzystywany</w:t>
      </w:r>
      <w:r w:rsidRPr="00341AE8">
        <w:t xml:space="preserve"> m.in. do: </w:t>
      </w:r>
      <w:r>
        <w:t xml:space="preserve">specjalistycznych </w:t>
      </w:r>
      <w:r w:rsidRPr="00341AE8">
        <w:t>aplikacji edukacyjnych, aplikacji sprawozdawczych</w:t>
      </w:r>
      <w:r>
        <w:t xml:space="preserve">, aplikacji zdalnego nauczania </w:t>
      </w:r>
      <w:r w:rsidRPr="00341AE8">
        <w:t>oraz</w:t>
      </w:r>
      <w:r>
        <w:t xml:space="preserve"> </w:t>
      </w:r>
      <w:r w:rsidRPr="00341AE8">
        <w:t>aplikacji obliczeniowych, dostępu do Internetu oraz poczty elektronicznej. W ofercie wymagane jest podanie modelu, symbolu oraz producenta.</w:t>
      </w:r>
    </w:p>
    <w:p w14:paraId="00EC13E2" w14:textId="77777777" w:rsidR="00A6588B" w:rsidRDefault="00A6588B" w:rsidP="00A6588B">
      <w:pPr>
        <w:spacing w:line="240" w:lineRule="auto"/>
      </w:pPr>
    </w:p>
    <w:p w14:paraId="6808EB0C" w14:textId="58C0259E" w:rsidR="00A6588B" w:rsidRDefault="00A6588B" w:rsidP="00A6588B">
      <w:pPr>
        <w:pStyle w:val="Akapitzlist"/>
        <w:numPr>
          <w:ilvl w:val="0"/>
          <w:numId w:val="54"/>
        </w:numPr>
      </w:pPr>
      <w:r w:rsidRPr="00A206F8">
        <w:t>Tablica interaktywna</w:t>
      </w:r>
      <w:r w:rsidR="00A72B03">
        <w:t xml:space="preserve"> </w:t>
      </w:r>
      <w:r>
        <w:t>-</w:t>
      </w:r>
      <w:r w:rsidR="00A72B03">
        <w:t xml:space="preserve"> </w:t>
      </w:r>
      <w:r>
        <w:t>1 sztuka:</w:t>
      </w:r>
    </w:p>
    <w:p w14:paraId="190C9286" w14:textId="27434E6B" w:rsidR="00A6588B" w:rsidRDefault="00A6588B" w:rsidP="00A6588B">
      <w:r>
        <w:t>parametry:</w:t>
      </w:r>
    </w:p>
    <w:p w14:paraId="392E2664" w14:textId="77777777" w:rsidR="00A6588B" w:rsidRDefault="00A6588B" w:rsidP="00A6588B">
      <w:pPr>
        <w:pStyle w:val="Akapitzlist"/>
        <w:numPr>
          <w:ilvl w:val="0"/>
          <w:numId w:val="3"/>
        </w:numPr>
      </w:pPr>
      <w:r w:rsidRPr="005B294A">
        <w:t>przekątna tablicy 87 cali,</w:t>
      </w:r>
    </w:p>
    <w:p w14:paraId="3A83ADE9" w14:textId="77777777" w:rsidR="00A6588B" w:rsidRDefault="00A6588B" w:rsidP="00A6588B">
      <w:pPr>
        <w:pStyle w:val="Akapitzlist"/>
        <w:numPr>
          <w:ilvl w:val="0"/>
          <w:numId w:val="3"/>
        </w:numPr>
      </w:pPr>
      <w:r w:rsidRPr="005B294A">
        <w:t xml:space="preserve">obsługa gestów wielodotyku, </w:t>
      </w:r>
    </w:p>
    <w:p w14:paraId="68B3867A" w14:textId="77777777" w:rsidR="00A6588B" w:rsidRDefault="00A6588B" w:rsidP="00A6588B">
      <w:pPr>
        <w:pStyle w:val="Akapitzlist"/>
        <w:numPr>
          <w:ilvl w:val="0"/>
          <w:numId w:val="3"/>
        </w:numPr>
      </w:pPr>
      <w:r w:rsidRPr="005B294A">
        <w:t xml:space="preserve">plastikowa półka bez przycisków, </w:t>
      </w:r>
    </w:p>
    <w:p w14:paraId="47CBD3C2" w14:textId="59B28EE9" w:rsidR="00A64014" w:rsidRDefault="00A64014" w:rsidP="00A72B03">
      <w:pPr>
        <w:pStyle w:val="Akapitzlist"/>
        <w:numPr>
          <w:ilvl w:val="0"/>
          <w:numId w:val="3"/>
        </w:numPr>
      </w:pPr>
      <w:r>
        <w:t>dwa pisaki,</w:t>
      </w:r>
    </w:p>
    <w:p w14:paraId="4A3AF76C" w14:textId="0EB88779" w:rsidR="00A6588B" w:rsidRDefault="00A72B03" w:rsidP="00A72B03">
      <w:pPr>
        <w:pStyle w:val="Akapitzlist"/>
        <w:numPr>
          <w:ilvl w:val="0"/>
          <w:numId w:val="3"/>
        </w:numPr>
      </w:pPr>
      <w:r w:rsidRPr="00A72B03">
        <w:t>oprogramowanie edukacyjne do ta</w:t>
      </w:r>
      <w:r w:rsidR="00A64014">
        <w:t xml:space="preserve">blic i monitorów interaktywnych, wbudowana </w:t>
      </w:r>
      <w:r w:rsidR="00A6588B" w:rsidRPr="005B294A">
        <w:t>aplikacja chmurowa do dystrybucji materiałów lekcyjnych na indywidualne urządzenia uczniów (smartfony, tablety, kompute</w:t>
      </w:r>
      <w:r w:rsidR="00F73B13">
        <w:t>ry przenośne i stacjonarne), a</w:t>
      </w:r>
      <w:r w:rsidR="00A6588B" w:rsidRPr="005B294A">
        <w:t xml:space="preserve"> także do pracy z tab</w:t>
      </w:r>
      <w:r w:rsidR="00F73B13">
        <w:t>licą interaktywną lub monitorem</w:t>
      </w:r>
      <w:r w:rsidR="00A6588B" w:rsidRPr="005B294A">
        <w:t>, zawiera</w:t>
      </w:r>
      <w:r w:rsidR="00062385">
        <w:t>jąca</w:t>
      </w:r>
      <w:r w:rsidR="00A6588B" w:rsidRPr="005B294A">
        <w:t xml:space="preserve"> dodatki do przygotowywania gier,</w:t>
      </w:r>
      <w:r w:rsidR="00062385">
        <w:t xml:space="preserve"> zabaw i ćwiczeń interaktywnych.</w:t>
      </w:r>
    </w:p>
    <w:p w14:paraId="0425D761" w14:textId="77777777" w:rsidR="00AF6DC9" w:rsidRDefault="00AF6DC9" w:rsidP="00AF6DC9">
      <w:pPr>
        <w:pStyle w:val="Akapitzlist"/>
      </w:pPr>
    </w:p>
    <w:p w14:paraId="4429F120" w14:textId="77777777" w:rsidR="00191007" w:rsidRDefault="00191007" w:rsidP="00AF6DC9">
      <w:pPr>
        <w:pStyle w:val="Akapitzlist"/>
      </w:pPr>
    </w:p>
    <w:p w14:paraId="18143923" w14:textId="77777777" w:rsidR="00191007" w:rsidRDefault="00191007" w:rsidP="00AF6DC9">
      <w:pPr>
        <w:pStyle w:val="Akapitzlist"/>
      </w:pPr>
    </w:p>
    <w:p w14:paraId="0134548B" w14:textId="77777777" w:rsidR="00AF6DC9" w:rsidRDefault="00A6588B" w:rsidP="00AF6DC9">
      <w:pPr>
        <w:pStyle w:val="Akapitzlist"/>
        <w:numPr>
          <w:ilvl w:val="0"/>
          <w:numId w:val="54"/>
        </w:numPr>
      </w:pPr>
      <w:r w:rsidRPr="005B294A">
        <w:lastRenderedPageBreak/>
        <w:t xml:space="preserve">Projektor </w:t>
      </w:r>
      <w:r w:rsidR="00AF6DC9">
        <w:t>- 1 sztuka:</w:t>
      </w:r>
    </w:p>
    <w:p w14:paraId="4EE98DD1" w14:textId="30FCD60B" w:rsidR="00AF6DC9" w:rsidRDefault="00E254E3" w:rsidP="00E254E3">
      <w:pPr>
        <w:ind w:left="360"/>
      </w:pPr>
      <w:r>
        <w:t>parametry:</w:t>
      </w:r>
    </w:p>
    <w:p w14:paraId="5332C2CC" w14:textId="4F9C0B5F" w:rsidR="00A6588B" w:rsidRDefault="00A6588B" w:rsidP="00AF6DC9">
      <w:pPr>
        <w:pStyle w:val="Akapitzlist"/>
        <w:numPr>
          <w:ilvl w:val="0"/>
          <w:numId w:val="62"/>
        </w:numPr>
        <w:ind w:left="709" w:hanging="425"/>
      </w:pPr>
      <w:r w:rsidRPr="005B294A">
        <w:t>ultrakrótkoogniskowy 1280X800 Z UC</w:t>
      </w:r>
      <w:r w:rsidR="00062385">
        <w:t xml:space="preserve">HWYTEM ŚCIENNYM. </w:t>
      </w:r>
      <w:r w:rsidRPr="005B294A">
        <w:t>Jasność na poziomie 3500 lumen</w:t>
      </w:r>
      <w:r w:rsidR="00062385">
        <w:t>ów, rozdzielczość WXGA HD ready.</w:t>
      </w:r>
      <w:r w:rsidRPr="005B294A">
        <w:t xml:space="preserve"> </w:t>
      </w:r>
    </w:p>
    <w:p w14:paraId="5D6800C5" w14:textId="04BF7C02" w:rsidR="00A6588B" w:rsidRDefault="00062385" w:rsidP="00AF6DC9">
      <w:pPr>
        <w:pStyle w:val="Akapitzlist"/>
        <w:numPr>
          <w:ilvl w:val="0"/>
          <w:numId w:val="3"/>
        </w:numPr>
        <w:ind w:left="709" w:hanging="425"/>
      </w:pPr>
      <w:r>
        <w:t>W</w:t>
      </w:r>
      <w:r w:rsidR="00A6588B" w:rsidRPr="005B294A">
        <w:t>spółczynnik kontrastu 14 000:1 i wejście HDMI zapewniają</w:t>
      </w:r>
      <w:r w:rsidR="000B2FC4">
        <w:t>ce</w:t>
      </w:r>
      <w:r w:rsidR="00A6588B" w:rsidRPr="005B294A">
        <w:t xml:space="preserve"> do</w:t>
      </w:r>
      <w:r w:rsidR="000B2FC4">
        <w:t>skonałą ostrość i wyrazistość, jasność na poziomie 3500 lumenów.</w:t>
      </w:r>
      <w:r w:rsidR="00A6588B" w:rsidRPr="005B294A">
        <w:t xml:space="preserve"> </w:t>
      </w:r>
    </w:p>
    <w:p w14:paraId="79F27EA6" w14:textId="360FCC8B" w:rsidR="00A6588B" w:rsidRDefault="00062385" w:rsidP="00AF6DC9">
      <w:pPr>
        <w:pStyle w:val="Akapitzlist"/>
        <w:numPr>
          <w:ilvl w:val="0"/>
          <w:numId w:val="3"/>
        </w:numPr>
        <w:ind w:left="709" w:hanging="425"/>
      </w:pPr>
      <w:r>
        <w:t>R</w:t>
      </w:r>
      <w:r w:rsidR="000B2FC4">
        <w:t>ozdzielczość WXGA HD ready.</w:t>
      </w:r>
      <w:r w:rsidR="00A6588B" w:rsidRPr="005B294A">
        <w:t xml:space="preserve"> </w:t>
      </w:r>
    </w:p>
    <w:p w14:paraId="1F937CEF" w14:textId="02D8442D" w:rsidR="007C3928" w:rsidRDefault="00062385" w:rsidP="00AF6DC9">
      <w:pPr>
        <w:pStyle w:val="Akapitzlist"/>
        <w:numPr>
          <w:ilvl w:val="0"/>
          <w:numId w:val="3"/>
        </w:numPr>
        <w:ind w:left="709" w:hanging="425"/>
      </w:pPr>
      <w:r>
        <w:t>W</w:t>
      </w:r>
      <w:r w:rsidR="00A6588B" w:rsidRPr="005B294A">
        <w:t>spółczynnik kontrastu 14 000:1 i wejście HDMI zapewniają</w:t>
      </w:r>
      <w:r w:rsidR="006957B4">
        <w:t>ce</w:t>
      </w:r>
      <w:r w:rsidR="00A6588B" w:rsidRPr="005B294A">
        <w:t xml:space="preserve"> doskonałą ostrość i wyrazistość, technologia 3</w:t>
      </w:r>
      <w:r w:rsidR="00644B21">
        <w:t xml:space="preserve"> </w:t>
      </w:r>
      <w:r w:rsidR="00A6588B" w:rsidRPr="005B294A">
        <w:t>LCD</w:t>
      </w:r>
      <w:r w:rsidR="006957B4">
        <w:t>.</w:t>
      </w:r>
    </w:p>
    <w:p w14:paraId="6FCE46CA" w14:textId="450A97C3" w:rsidR="00841057" w:rsidRDefault="00841057" w:rsidP="00AF6DC9">
      <w:pPr>
        <w:pStyle w:val="Akapitzlist"/>
        <w:numPr>
          <w:ilvl w:val="0"/>
          <w:numId w:val="3"/>
        </w:numPr>
        <w:ind w:left="709" w:hanging="425"/>
      </w:pPr>
      <w:r>
        <w:t xml:space="preserve">Kompatybilność z tablicami interaktywnymi o parametrach podanych w punkcie 3, część II niniejszego opisu przedmiotu zamówienia. </w:t>
      </w:r>
    </w:p>
    <w:p w14:paraId="209F3E65" w14:textId="77777777" w:rsidR="00A72B03" w:rsidRDefault="00A72B03" w:rsidP="00A72B03"/>
    <w:p w14:paraId="5D7E8E2B" w14:textId="77777777" w:rsidR="0097276A" w:rsidRDefault="0097276A" w:rsidP="0097276A">
      <w:r w:rsidRPr="00341AE8">
        <w:t>W ofercie wymagane jest podanie modelu, symbolu oraz producenta.</w:t>
      </w:r>
    </w:p>
    <w:p w14:paraId="39DC8F9F" w14:textId="77777777" w:rsidR="0097276A" w:rsidRDefault="0097276A" w:rsidP="00A72B03"/>
    <w:p w14:paraId="648D37F4" w14:textId="77777777" w:rsidR="000B2FC4" w:rsidRPr="000B2FC4" w:rsidRDefault="00A72B03" w:rsidP="000B2FC4">
      <w:pPr>
        <w:pStyle w:val="Akapitzlist"/>
        <w:numPr>
          <w:ilvl w:val="0"/>
          <w:numId w:val="54"/>
        </w:numPr>
        <w:rPr>
          <w:rFonts w:ascii="Arial" w:eastAsia="Times New Roman" w:hAnsi="Arial" w:cs="Arial"/>
          <w:spacing w:val="-1"/>
          <w:kern w:val="0"/>
          <w:sz w:val="20"/>
          <w:szCs w:val="20"/>
          <w:lang w:eastAsia="pl-PL"/>
          <w14:ligatures w14:val="none"/>
        </w:rPr>
      </w:pPr>
      <w:r>
        <w:t>Urządzenie wielofunkcyjne</w:t>
      </w:r>
      <w:r w:rsidR="000B2FC4">
        <w:t xml:space="preserve"> – 1 sztuka:</w:t>
      </w:r>
    </w:p>
    <w:p w14:paraId="0F510A12" w14:textId="3C2F9CFF" w:rsidR="000B2FC4" w:rsidRPr="00FE152E" w:rsidRDefault="000B2FC4" w:rsidP="00FE152E">
      <w:pPr>
        <w:ind w:left="360"/>
      </w:pPr>
      <w:r>
        <w:t>parametry:</w:t>
      </w:r>
    </w:p>
    <w:p w14:paraId="35F83433" w14:textId="075913C2" w:rsidR="00A72B03" w:rsidRPr="000B2FC4" w:rsidRDefault="00C33BB9" w:rsidP="000B2FC4">
      <w:pPr>
        <w:ind w:left="360"/>
        <w:rPr>
          <w:rFonts w:ascii="Arial" w:eastAsia="Times New Roman" w:hAnsi="Arial" w:cs="Arial"/>
          <w:spacing w:val="-1"/>
          <w:kern w:val="0"/>
          <w:sz w:val="20"/>
          <w:szCs w:val="20"/>
          <w:lang w:eastAsia="pl-PL"/>
          <w14:ligatures w14:val="none"/>
        </w:rPr>
      </w:pPr>
      <w:r>
        <w:t xml:space="preserve">druk </w:t>
      </w:r>
      <w:r w:rsidR="000B2FC4">
        <w:t xml:space="preserve">laserowy, </w:t>
      </w:r>
      <w:r w:rsidR="009C0F62">
        <w:t xml:space="preserve">w czerni i </w:t>
      </w:r>
      <w:r>
        <w:t xml:space="preserve">w kolorze, </w:t>
      </w:r>
      <w:r w:rsidR="000B2FC4" w:rsidRPr="000B2FC4">
        <w:rPr>
          <w:rFonts w:ascii="Arial" w:eastAsia="Times New Roman" w:hAnsi="Arial" w:cs="Arial"/>
          <w:spacing w:val="-1"/>
          <w:kern w:val="0"/>
          <w:sz w:val="20"/>
          <w:szCs w:val="20"/>
          <w:lang w:eastAsia="pl-PL"/>
          <w14:ligatures w14:val="none"/>
        </w:rPr>
        <w:t>interfejsy: USB, Wi-Fi, LAN, AirPrint</w:t>
      </w:r>
      <w:r>
        <w:t>skaner, automatyczny druk dwustronny</w:t>
      </w:r>
      <w:r w:rsidR="00672F00">
        <w:t xml:space="preserve"> jednoprzebiegowy</w:t>
      </w:r>
      <w:r>
        <w:t xml:space="preserve">, szybkość druku </w:t>
      </w:r>
      <w:r w:rsidR="009C0F62">
        <w:t>min. 18 str</w:t>
      </w:r>
      <w:r w:rsidR="00A27772">
        <w:t>.</w:t>
      </w:r>
      <w:r w:rsidR="009C0F62">
        <w:t xml:space="preserve">/min., kopiarka, skaner, automatyczny podajnik dokumentów, drukowanie znaków wodnych, tonery startowe, kabel zasilający, kabel USB. </w:t>
      </w:r>
      <w:r w:rsidR="00B074AD">
        <w:t>Maksymalny rozmiar papieru: A4.</w:t>
      </w:r>
      <w:r w:rsidR="00F05285">
        <w:t xml:space="preserve"> Wyświetlacz.</w:t>
      </w:r>
      <w:r w:rsidR="00F22E34">
        <w:t xml:space="preserve"> Obsługa w języku polskim.</w:t>
      </w:r>
    </w:p>
    <w:p w14:paraId="5B20E56E" w14:textId="77777777" w:rsidR="0097276A" w:rsidRDefault="0097276A" w:rsidP="0097276A">
      <w:r w:rsidRPr="00341AE8">
        <w:t>W ofercie wymagane jest podanie modelu, symbolu oraz producenta.</w:t>
      </w:r>
    </w:p>
    <w:p w14:paraId="1355C88E" w14:textId="77777777" w:rsidR="00A6588B" w:rsidRDefault="00A6588B" w:rsidP="007C3928"/>
    <w:p w14:paraId="3EB0D735" w14:textId="48C40C30" w:rsidR="00A6588B" w:rsidRDefault="00A6588B" w:rsidP="00A6588B">
      <w:pPr>
        <w:pStyle w:val="Akapitzlist"/>
        <w:numPr>
          <w:ilvl w:val="0"/>
          <w:numId w:val="52"/>
        </w:numPr>
      </w:pPr>
      <w:r>
        <w:t>Część:</w:t>
      </w:r>
      <w:r w:rsidR="002E5D39">
        <w:t xml:space="preserve"> </w:t>
      </w:r>
    </w:p>
    <w:p w14:paraId="5CFBB08C" w14:textId="77777777" w:rsidR="00A6588B" w:rsidRDefault="00A6588B" w:rsidP="007C3928"/>
    <w:p w14:paraId="07E2A464" w14:textId="2D77F38A" w:rsidR="00C33BB9" w:rsidRDefault="00C33BB9" w:rsidP="00162970">
      <w:pPr>
        <w:pStyle w:val="Akapitzlist"/>
        <w:numPr>
          <w:ilvl w:val="0"/>
          <w:numId w:val="55"/>
        </w:numPr>
      </w:pPr>
      <w:r>
        <w:t xml:space="preserve">Urządzenie wielofunkcyjne – </w:t>
      </w:r>
      <w:r w:rsidR="00A27772">
        <w:t>1 sztuka:</w:t>
      </w:r>
    </w:p>
    <w:p w14:paraId="5DBCD744" w14:textId="77777777" w:rsidR="00A27772" w:rsidRPr="00FE152E" w:rsidRDefault="00A27772" w:rsidP="00A27772">
      <w:pPr>
        <w:ind w:left="360"/>
      </w:pPr>
      <w:r>
        <w:t>parametry:</w:t>
      </w:r>
    </w:p>
    <w:p w14:paraId="309B2C36" w14:textId="5E5E3D6F" w:rsidR="00A27772" w:rsidRPr="00A27772" w:rsidRDefault="00A27772" w:rsidP="00A27772">
      <w:pPr>
        <w:ind w:left="360"/>
        <w:rPr>
          <w:rFonts w:ascii="Arial" w:eastAsia="Times New Roman" w:hAnsi="Arial" w:cs="Arial"/>
          <w:spacing w:val="-1"/>
          <w:kern w:val="0"/>
          <w:sz w:val="20"/>
          <w:szCs w:val="20"/>
          <w:lang w:eastAsia="pl-PL"/>
          <w14:ligatures w14:val="none"/>
        </w:rPr>
      </w:pPr>
      <w:r>
        <w:t xml:space="preserve">druk laserowy, w czerni i w kolorze, </w:t>
      </w:r>
      <w:r w:rsidRPr="00A27772">
        <w:rPr>
          <w:rFonts w:ascii="Arial" w:eastAsia="Times New Roman" w:hAnsi="Arial" w:cs="Arial"/>
          <w:spacing w:val="-1"/>
          <w:kern w:val="0"/>
          <w:sz w:val="20"/>
          <w:szCs w:val="20"/>
          <w:lang w:eastAsia="pl-PL"/>
          <w14:ligatures w14:val="none"/>
        </w:rPr>
        <w:t>interfejsy: USB, Wi-Fi, LAN, AirPrint</w:t>
      </w:r>
      <w:r>
        <w:t>skaner, automatyczny druk dwustronny</w:t>
      </w:r>
      <w:r w:rsidR="00672F00">
        <w:t xml:space="preserve"> jednoprzebiegowy</w:t>
      </w:r>
      <w:r>
        <w:t xml:space="preserve">, szybkość druku min. 18 str./min., kopiarka, skaner, automatyczny podajnik dokumentów, drukowanie znaków wodnych, tonery startowe, kabel zasilający, kabel USB. </w:t>
      </w:r>
      <w:r w:rsidR="00B074AD">
        <w:t>Maksymalny rozmiar papieru: A4.</w:t>
      </w:r>
      <w:r w:rsidR="00F05285">
        <w:t xml:space="preserve"> Wyświetlacz.</w:t>
      </w:r>
      <w:r w:rsidR="00F22E34">
        <w:t xml:space="preserve"> Obsługa w języku polskim.</w:t>
      </w:r>
    </w:p>
    <w:p w14:paraId="180E96B0" w14:textId="77777777" w:rsidR="0097276A" w:rsidRDefault="0097276A" w:rsidP="0097276A">
      <w:r w:rsidRPr="00341AE8">
        <w:t>W ofercie wymagane jest podanie modelu, symbolu oraz producenta.</w:t>
      </w:r>
    </w:p>
    <w:p w14:paraId="59690C6A" w14:textId="77777777" w:rsidR="00C33BB9" w:rsidRDefault="00C33BB9" w:rsidP="007C3928"/>
    <w:p w14:paraId="5AE0A564" w14:textId="77777777" w:rsidR="00191007" w:rsidRDefault="00191007" w:rsidP="007C3928"/>
    <w:p w14:paraId="7735D793" w14:textId="77777777" w:rsidR="00191007" w:rsidRDefault="00191007" w:rsidP="007C3928"/>
    <w:p w14:paraId="679C11F8" w14:textId="77777777" w:rsidR="00191007" w:rsidRDefault="00191007" w:rsidP="007C3928"/>
    <w:p w14:paraId="696A42C3" w14:textId="77777777" w:rsidR="00191007" w:rsidRDefault="00191007" w:rsidP="007C3928">
      <w:bookmarkStart w:id="0" w:name="_GoBack"/>
      <w:bookmarkEnd w:id="0"/>
    </w:p>
    <w:p w14:paraId="19A819FD" w14:textId="09913581" w:rsidR="001C3381" w:rsidRDefault="001C3381" w:rsidP="00162970">
      <w:pPr>
        <w:pStyle w:val="Akapitzlist"/>
        <w:numPr>
          <w:ilvl w:val="0"/>
          <w:numId w:val="55"/>
        </w:numPr>
      </w:pPr>
      <w:r w:rsidRPr="001C3381">
        <w:lastRenderedPageBreak/>
        <w:t>Zestaw komputerowy</w:t>
      </w:r>
      <w:r w:rsidR="00A6588B">
        <w:t xml:space="preserve"> </w:t>
      </w:r>
      <w:r w:rsidR="0090484F">
        <w:t xml:space="preserve">- 36 </w:t>
      </w:r>
      <w:r>
        <w:t>sztuk:</w:t>
      </w:r>
    </w:p>
    <w:p w14:paraId="6941EFCB" w14:textId="6AE2247A" w:rsidR="00162970" w:rsidRDefault="00162970" w:rsidP="00162970">
      <w:r>
        <w:t>parametry:</w:t>
      </w:r>
    </w:p>
    <w:p w14:paraId="18CF2560" w14:textId="16B00B25" w:rsidR="001C3381" w:rsidRDefault="001C3381" w:rsidP="00EE00D8">
      <w:pPr>
        <w:pStyle w:val="Akapitzlist"/>
        <w:numPr>
          <w:ilvl w:val="0"/>
          <w:numId w:val="42"/>
        </w:numPr>
      </w:pPr>
      <w:r>
        <w:t>Obudowa</w:t>
      </w:r>
      <w:r w:rsidR="00946CA7">
        <w:t xml:space="preserve"> typu mini tower, min. </w:t>
      </w:r>
      <w:r w:rsidR="00611B62">
        <w:t>liczba slotów</w:t>
      </w:r>
      <w:r w:rsidR="00946CA7">
        <w:t xml:space="preserve"> </w:t>
      </w:r>
      <w:r w:rsidR="00611B62">
        <w:t xml:space="preserve">4, min. 1 złącze USB, </w:t>
      </w:r>
      <w:r w:rsidR="00946CA7">
        <w:t xml:space="preserve">min. liczba portów USB 2.0: </w:t>
      </w:r>
      <w:r w:rsidR="00611B62" w:rsidRPr="00611B62">
        <w:t>2</w:t>
      </w:r>
      <w:r w:rsidR="00EE00D8">
        <w:t xml:space="preserve">, </w:t>
      </w:r>
      <w:r w:rsidR="00946CA7">
        <w:t>min. ilość portów USB 3.0 / USB 3.1:</w:t>
      </w:r>
      <w:r w:rsidR="00EE00D8" w:rsidRPr="00EE00D8">
        <w:t xml:space="preserve"> 1</w:t>
      </w:r>
      <w:r w:rsidR="00EE00D8">
        <w:t xml:space="preserve">, wejście mikrofonowe, wejście słuchawkowe, </w:t>
      </w:r>
      <w:r w:rsidR="00672F00">
        <w:t>przyciski</w:t>
      </w:r>
      <w:r w:rsidR="00880050">
        <w:t>:</w:t>
      </w:r>
      <w:r w:rsidR="00672F00">
        <w:t xml:space="preserve"> power, reset, wentylator</w:t>
      </w:r>
      <w:r w:rsidR="00880050">
        <w:t>.</w:t>
      </w:r>
    </w:p>
    <w:p w14:paraId="5DD9888C" w14:textId="1A6B6761" w:rsidR="001C3381" w:rsidRDefault="00880050" w:rsidP="00510900">
      <w:pPr>
        <w:pStyle w:val="Akapitzlist"/>
        <w:numPr>
          <w:ilvl w:val="0"/>
          <w:numId w:val="42"/>
        </w:numPr>
      </w:pPr>
      <w:r>
        <w:t xml:space="preserve">Procesor: </w:t>
      </w:r>
      <w:r w:rsidR="001C3381">
        <w:t xml:space="preserve">6 rdzeni, </w:t>
      </w:r>
      <w:r w:rsidR="00F92A1E">
        <w:t xml:space="preserve">12 wątków, </w:t>
      </w:r>
      <w:r w:rsidR="001C3381">
        <w:t xml:space="preserve">3.8 GHz, </w:t>
      </w:r>
      <w:r w:rsidR="00F92A1E">
        <w:t xml:space="preserve">(turbo 5.1) </w:t>
      </w:r>
      <w:r w:rsidR="001C3381">
        <w:t xml:space="preserve">32 MB, </w:t>
      </w:r>
      <w:r w:rsidR="00F92A1E">
        <w:t xml:space="preserve">BOX, bezwarunkowa współpraca z systemem </w:t>
      </w:r>
      <w:r w:rsidR="00B152A9">
        <w:t>operacyjnym, płytą główną.</w:t>
      </w:r>
    </w:p>
    <w:p w14:paraId="7D58574B" w14:textId="73C0CDA8" w:rsidR="001C3381" w:rsidRDefault="00DA5FFC" w:rsidP="00C64E0E">
      <w:pPr>
        <w:pStyle w:val="Akapitzlist"/>
        <w:numPr>
          <w:ilvl w:val="0"/>
          <w:numId w:val="42"/>
        </w:numPr>
      </w:pPr>
      <w:r>
        <w:t xml:space="preserve">Płyta główna: </w:t>
      </w:r>
      <w:r w:rsidR="00237590">
        <w:rPr>
          <w:rStyle w:val="Pogrubienie"/>
          <w:b w:val="0"/>
        </w:rPr>
        <w:t>f</w:t>
      </w:r>
      <w:r w:rsidRPr="00DA5FFC">
        <w:rPr>
          <w:rStyle w:val="Pogrubienie"/>
          <w:b w:val="0"/>
        </w:rPr>
        <w:t>ormat</w:t>
      </w:r>
      <w:r w:rsidRPr="00DA5FFC">
        <w:rPr>
          <w:b/>
        </w:rPr>
        <w:t>:</w:t>
      </w:r>
      <w:r w:rsidRPr="00DA5FFC">
        <w:t xml:space="preserve"> Micro ATX (</w:t>
      </w:r>
      <w:proofErr w:type="spellStart"/>
      <w:r w:rsidRPr="00DA5FFC">
        <w:t>mATX</w:t>
      </w:r>
      <w:proofErr w:type="spellEnd"/>
      <w:r w:rsidRPr="00DA5FFC">
        <w:t xml:space="preserve">), </w:t>
      </w:r>
      <w:r w:rsidR="00237590">
        <w:rPr>
          <w:rStyle w:val="Pogrubienie"/>
          <w:b w:val="0"/>
        </w:rPr>
        <w:t>c</w:t>
      </w:r>
      <w:r w:rsidRPr="00DA5FFC">
        <w:rPr>
          <w:rStyle w:val="Pogrubienie"/>
          <w:b w:val="0"/>
        </w:rPr>
        <w:t>hipset</w:t>
      </w:r>
      <w:r w:rsidRPr="00DA5FFC">
        <w:rPr>
          <w:b/>
        </w:rPr>
        <w:t>:</w:t>
      </w:r>
      <w:r w:rsidRPr="00DA5FFC">
        <w:t xml:space="preserve"> AMD A620, </w:t>
      </w:r>
      <w:proofErr w:type="spellStart"/>
      <w:r w:rsidR="00237590">
        <w:rPr>
          <w:rStyle w:val="Pogrubienie"/>
          <w:b w:val="0"/>
        </w:rPr>
        <w:t>s</w:t>
      </w:r>
      <w:r w:rsidRPr="00DA5FFC">
        <w:rPr>
          <w:rStyle w:val="Pogrubienie"/>
          <w:b w:val="0"/>
        </w:rPr>
        <w:t>ocket</w:t>
      </w:r>
      <w:proofErr w:type="spellEnd"/>
      <w:r w:rsidRPr="00DA5FFC">
        <w:rPr>
          <w:b/>
        </w:rPr>
        <w:t>:</w:t>
      </w:r>
      <w:r w:rsidRPr="00DA5FFC">
        <w:t xml:space="preserve"> AM5, </w:t>
      </w:r>
      <w:r w:rsidR="00237590">
        <w:rPr>
          <w:rStyle w:val="Pogrubienie"/>
          <w:b w:val="0"/>
        </w:rPr>
        <w:t>o</w:t>
      </w:r>
      <w:r w:rsidRPr="00DA5FFC">
        <w:rPr>
          <w:rStyle w:val="Pogrubienie"/>
          <w:b w:val="0"/>
        </w:rPr>
        <w:t>bsługa pamięci</w:t>
      </w:r>
      <w:r w:rsidRPr="00DA5FFC">
        <w:rPr>
          <w:b/>
        </w:rPr>
        <w:t>:</w:t>
      </w:r>
      <w:r w:rsidRPr="00DA5FFC">
        <w:t xml:space="preserve"> DDR5 (do 6400 MHz w </w:t>
      </w:r>
      <w:proofErr w:type="spellStart"/>
      <w:r w:rsidRPr="00DA5FFC">
        <w:t>overclockingu</w:t>
      </w:r>
      <w:proofErr w:type="spellEnd"/>
      <w:r w:rsidRPr="00DA5FFC">
        <w:t>),</w:t>
      </w:r>
      <w:r w:rsidR="00237590">
        <w:t xml:space="preserve"> </w:t>
      </w:r>
      <w:r w:rsidR="00C64E0E" w:rsidRPr="00C64E0E">
        <w:t>Złącza PCIe:</w:t>
      </w:r>
      <w:r w:rsidR="00C64E0E">
        <w:t xml:space="preserve"> 1 x PCIe 4.0 x16, 1 x PCIe 3.0 x1.</w:t>
      </w:r>
      <w:r>
        <w:t xml:space="preserve"> </w:t>
      </w:r>
    </w:p>
    <w:p w14:paraId="4119E2CA" w14:textId="1EE41138" w:rsidR="001C3381" w:rsidRDefault="001C3381" w:rsidP="00510900">
      <w:pPr>
        <w:pStyle w:val="Akapitzlist"/>
        <w:numPr>
          <w:ilvl w:val="0"/>
          <w:numId w:val="42"/>
        </w:numPr>
      </w:pPr>
      <w:r>
        <w:t xml:space="preserve">Pamięć </w:t>
      </w:r>
      <w:r w:rsidR="00C64E0E" w:rsidRPr="00C64E0E">
        <w:t>DDR4</w:t>
      </w:r>
      <w:r w:rsidRPr="00C64E0E">
        <w:t xml:space="preserve">, </w:t>
      </w:r>
      <w:r>
        <w:t xml:space="preserve">DDR5, </w:t>
      </w:r>
      <w:r w:rsidR="00C64E0E">
        <w:t>od 8 do 64</w:t>
      </w:r>
      <w:r>
        <w:t xml:space="preserve"> GB, 5600MHz, CL36 , </w:t>
      </w:r>
      <w:r w:rsidR="00871ED6">
        <w:t>kompatybilne z większością płyt głównych, w tym z systemami Intel i AMD.</w:t>
      </w:r>
    </w:p>
    <w:p w14:paraId="1E56CE27" w14:textId="7261A20A" w:rsidR="00953950" w:rsidRDefault="00953950" w:rsidP="00510900">
      <w:pPr>
        <w:pStyle w:val="Akapitzlist"/>
        <w:numPr>
          <w:ilvl w:val="0"/>
          <w:numId w:val="42"/>
        </w:numPr>
      </w:pPr>
      <w:r>
        <w:t>Karta graficzna zintegrowana, z pamięcią współdzieloną.</w:t>
      </w:r>
    </w:p>
    <w:p w14:paraId="191E33AE" w14:textId="00D8EA75" w:rsidR="001C3381" w:rsidRDefault="001C3381" w:rsidP="00510900">
      <w:pPr>
        <w:pStyle w:val="Akapitzlist"/>
        <w:numPr>
          <w:ilvl w:val="0"/>
          <w:numId w:val="42"/>
        </w:numPr>
      </w:pPr>
      <w:r w:rsidRPr="00207DA3">
        <w:t xml:space="preserve">Dysk SSD </w:t>
      </w:r>
      <w:r>
        <w:t xml:space="preserve">1TB M.2 2280 SATA III, </w:t>
      </w:r>
      <w:r w:rsidR="00207DA3">
        <w:rPr>
          <w:rStyle w:val="Pogrubienie"/>
          <w:b w:val="0"/>
        </w:rPr>
        <w:t>s</w:t>
      </w:r>
      <w:r w:rsidR="00207DA3" w:rsidRPr="00207DA3">
        <w:rPr>
          <w:rStyle w:val="Pogrubienie"/>
          <w:b w:val="0"/>
        </w:rPr>
        <w:t>zybkość odczytu</w:t>
      </w:r>
      <w:r w:rsidR="00207DA3" w:rsidRPr="00207DA3">
        <w:rPr>
          <w:b/>
        </w:rPr>
        <w:t xml:space="preserve">: </w:t>
      </w:r>
      <w:r w:rsidR="00207DA3">
        <w:t xml:space="preserve">do </w:t>
      </w:r>
      <w:r w:rsidR="00207DA3" w:rsidRPr="00207DA3">
        <w:rPr>
          <w:rStyle w:val="Pogrubienie"/>
          <w:b w:val="0"/>
        </w:rPr>
        <w:t>520 MB/s</w:t>
      </w:r>
      <w:r w:rsidR="00207DA3">
        <w:rPr>
          <w:rStyle w:val="Pogrubienie"/>
          <w:b w:val="0"/>
        </w:rPr>
        <w:t xml:space="preserve">, </w:t>
      </w:r>
      <w:r w:rsidR="00207DA3" w:rsidRPr="00207DA3">
        <w:rPr>
          <w:rStyle w:val="Pogrubienie"/>
          <w:b w:val="0"/>
        </w:rPr>
        <w:t>szybkość zapisu</w:t>
      </w:r>
      <w:r w:rsidR="00207DA3" w:rsidRPr="00207DA3">
        <w:rPr>
          <w:b/>
        </w:rPr>
        <w:t>:</w:t>
      </w:r>
      <w:r w:rsidR="00207DA3">
        <w:t xml:space="preserve"> do </w:t>
      </w:r>
      <w:r w:rsidR="00207DA3" w:rsidRPr="00207DA3">
        <w:rPr>
          <w:rStyle w:val="Pogrubienie"/>
          <w:b w:val="0"/>
        </w:rPr>
        <w:t>450 MB/s</w:t>
      </w:r>
      <w:r w:rsidR="00207DA3">
        <w:rPr>
          <w:rStyle w:val="Pogrubienie"/>
          <w:b w:val="0"/>
        </w:rPr>
        <w:t>.</w:t>
      </w:r>
    </w:p>
    <w:p w14:paraId="20D10908" w14:textId="48F64F42" w:rsidR="00401397" w:rsidRDefault="00401397" w:rsidP="00162970">
      <w:pPr>
        <w:pStyle w:val="Akapitzlist"/>
        <w:numPr>
          <w:ilvl w:val="0"/>
          <w:numId w:val="42"/>
        </w:numPr>
      </w:pPr>
      <w:r>
        <w:t>W</w:t>
      </w:r>
      <w:r w:rsidR="00207DA3">
        <w:t xml:space="preserve">ewnętrzny napęd optyczny typu </w:t>
      </w:r>
      <w:r w:rsidR="00207DA3" w:rsidRPr="00207DA3">
        <w:rPr>
          <w:rStyle w:val="Pogrubienie"/>
          <w:b w:val="0"/>
        </w:rPr>
        <w:t>nagrywarka DVD</w:t>
      </w:r>
      <w:r w:rsidR="00207DA3">
        <w:t xml:space="preserve"> </w:t>
      </w:r>
      <w:r>
        <w:t>przeznaczony</w:t>
      </w:r>
      <w:r w:rsidR="00207DA3">
        <w:t xml:space="preserve"> do komputer</w:t>
      </w:r>
      <w:r>
        <w:t>ów stacjonarnych, zapewniający</w:t>
      </w:r>
      <w:r w:rsidR="00207DA3">
        <w:t xml:space="preserve"> funkcje odczytu i zapisu danych na nośnikach optycznych CD oraz DVD. Napęd musi być w stanie obsługiwać płyty CD i DVD w różnych formatach, zapewniając wysoką wydajność zapisu i odczytu</w:t>
      </w:r>
      <w:r>
        <w:t xml:space="preserve">. </w:t>
      </w:r>
      <w:r w:rsidRPr="00401397">
        <w:rPr>
          <w:rStyle w:val="Pogrubienie"/>
          <w:b w:val="0"/>
        </w:rPr>
        <w:t>Interfejs</w:t>
      </w:r>
      <w:r w:rsidRPr="00401397">
        <w:rPr>
          <w:b/>
        </w:rPr>
        <w:t>:</w:t>
      </w:r>
      <w:r>
        <w:t xml:space="preserve"> SATA.</w:t>
      </w:r>
    </w:p>
    <w:p w14:paraId="48AA7589" w14:textId="5EB05E85" w:rsidR="00162970" w:rsidRDefault="00401397" w:rsidP="00162970">
      <w:pPr>
        <w:pStyle w:val="Akapitzlist"/>
        <w:numPr>
          <w:ilvl w:val="0"/>
          <w:numId w:val="42"/>
        </w:numPr>
      </w:pPr>
      <w:r>
        <w:t xml:space="preserve">Zasilacz komputerowy o mocy </w:t>
      </w:r>
      <w:r w:rsidRPr="00401397">
        <w:rPr>
          <w:rStyle w:val="Pogrubienie"/>
          <w:b w:val="0"/>
        </w:rPr>
        <w:t>500W</w:t>
      </w:r>
      <w:r>
        <w:t xml:space="preserve"> przeznaczony do zasilania komponentów komputerowych w systemach komputerowych. Zasilacz ma zapewniać stabilne i bezpieczne zasilanie podzespołów komputerowych w obudowach komputerowych</w:t>
      </w:r>
      <w:r w:rsidR="00861B52">
        <w:t>.</w:t>
      </w:r>
    </w:p>
    <w:p w14:paraId="22210692" w14:textId="53983103" w:rsidR="009B5C98" w:rsidRPr="004647FD" w:rsidRDefault="009B5C98" w:rsidP="009B5C98">
      <w:pPr>
        <w:pStyle w:val="Akapitzlist"/>
        <w:numPr>
          <w:ilvl w:val="0"/>
          <w:numId w:val="42"/>
        </w:numPr>
        <w:spacing w:line="240" w:lineRule="auto"/>
      </w:pPr>
      <w:r>
        <w:t>System operacyjny: s</w:t>
      </w:r>
      <w:r w:rsidRPr="00311F0B">
        <w:t xml:space="preserve">ystem operacyjny umożliwiający natywne uruchamianie programów specjalistycznych np. do projektowania i kreślenia, wspierany przez producenta, co najmniej do końca trwania projektu (31.12.2026). Parametry: pełna integracja z domeną Active Directory MS Windows opartą na serwerach Windows Server 2022; Zarządzanie komputerami poprzez Zasady Grup (GPO) Active Directory MS Windows, WMI; Powinien obsługiwać oprogramowanie posiadane przez zamawiającego takie jak: aplikacje edukacyjne, aplikacje do nauczania zdalnego, aplikacje obliczeniowe, MS Office. Nie jest dopuszczalne uruchamianie wymienionych aplikacji poprzez mechanizm wirtualizacji.  Klucz licencji systemu operacyjnego powinien być zapisany na stałe w BIOS urządzenia i umożliwiać instalację systemu operacyjnego bez potrzeby ręcznego wpisywania klucza licencyjnego. Komputery muszą być fabrycznie wyposażone w partycję odzyskiwania systemu. </w:t>
      </w:r>
      <w:r w:rsidRPr="004647FD">
        <w:rPr>
          <w:rFonts w:ascii="Calibri" w:hAnsi="Calibri" w:cs="Calibri"/>
          <w:szCs w:val="24"/>
        </w:rPr>
        <w:t>Zlokalizowane w języku polskim, co najmniej następujące</w:t>
      </w:r>
      <w:r w:rsidRPr="004647FD">
        <w:rPr>
          <w:sz w:val="20"/>
        </w:rPr>
        <w:t xml:space="preserve"> </w:t>
      </w:r>
      <w:r w:rsidRPr="004647FD">
        <w:rPr>
          <w:rFonts w:ascii="Calibri" w:hAnsi="Calibri" w:cs="Calibri"/>
          <w:szCs w:val="24"/>
        </w:rPr>
        <w:t>elementy: menu, odtwarzacz multimediów, pomoc, komunikaty systemowe</w:t>
      </w:r>
      <w:r w:rsidRPr="00311F0B">
        <w:t xml:space="preserve">. </w:t>
      </w:r>
      <w:r w:rsidRPr="004647FD">
        <w:rPr>
          <w:rFonts w:ascii="Calibri" w:hAnsi="Calibri" w:cs="Calibri"/>
          <w:szCs w:val="24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</w:t>
      </w:r>
      <w:r w:rsidRPr="00311F0B">
        <w:t xml:space="preserve">. </w:t>
      </w:r>
      <w:r w:rsidRPr="004647FD">
        <w:rPr>
          <w:rFonts w:ascii="Calibri" w:hAnsi="Calibri" w:cs="Calibri"/>
          <w:szCs w:val="24"/>
        </w:rPr>
        <w:t>Wbudowane mechanizmy ochrony antywirusowej i przeciw złośliwemu oprogramowaniu z zapewnionymi bezpłatnymi aktualizacjami</w:t>
      </w:r>
      <w:r w:rsidRPr="00311F0B">
        <w:t xml:space="preserve">. </w:t>
      </w:r>
      <w:r w:rsidRPr="004647FD">
        <w:rPr>
          <w:rFonts w:ascii="Calibri" w:hAnsi="Calibri" w:cs="Calibri"/>
          <w:szCs w:val="24"/>
        </w:rPr>
        <w:t>Wsparcie dla większości powszechnie używanych urządzeń peryferyjnych (drukarek, urządzeń sieciowych, standardów USB, Plug</w:t>
      </w:r>
      <w:r w:rsidR="004A5E47">
        <w:rPr>
          <w:rFonts w:ascii="Calibri" w:hAnsi="Calibri" w:cs="Calibri"/>
          <w:szCs w:val="24"/>
        </w:rPr>
        <w:t xml:space="preserve"> </w:t>
      </w:r>
      <w:r w:rsidRPr="004647FD">
        <w:rPr>
          <w:rFonts w:ascii="Calibri" w:hAnsi="Calibri" w:cs="Calibri"/>
          <w:szCs w:val="24"/>
        </w:rPr>
        <w:t>&amp;</w:t>
      </w:r>
      <w:r w:rsidR="004A5E47">
        <w:rPr>
          <w:rFonts w:ascii="Calibri" w:hAnsi="Calibri" w:cs="Calibri"/>
          <w:szCs w:val="24"/>
        </w:rPr>
        <w:t xml:space="preserve"> </w:t>
      </w:r>
      <w:r w:rsidRPr="004647FD">
        <w:rPr>
          <w:rFonts w:ascii="Calibri" w:hAnsi="Calibri" w:cs="Calibri"/>
          <w:szCs w:val="24"/>
        </w:rPr>
        <w:t>Play, Wi-Fi); Zintegrowany z systemem operacyjnym moduł synchronizacji komputera z urządzeniami zewnętrznymi; Możliwość przystosowania stanowiska dla osób niepełnosprawnych (np. słabo widzących);</w:t>
      </w:r>
    </w:p>
    <w:p w14:paraId="6EB54944" w14:textId="2D69196E" w:rsidR="000D3F36" w:rsidRPr="00114F18" w:rsidRDefault="000D3F36" w:rsidP="000D3F36">
      <w:pPr>
        <w:pStyle w:val="Akapitzlist"/>
        <w:numPr>
          <w:ilvl w:val="0"/>
          <w:numId w:val="42"/>
        </w:numPr>
      </w:pPr>
      <w:r w:rsidRPr="00114F18">
        <w:t>Klawiatura przewodowa, niski profil klawiszy, regulowane stopki antypoślizgowe, odporność na zachlapanie, wytrzymałość min. 10 mln</w:t>
      </w:r>
      <w:r>
        <w:t xml:space="preserve"> kliknięć, cicha praca klawiszy.</w:t>
      </w:r>
      <w:r w:rsidR="00D4704B">
        <w:t xml:space="preserve"> Pełnowymiarowa z układem klawiszy QWERTY.</w:t>
      </w:r>
      <w:r w:rsidRPr="00114F18">
        <w:t xml:space="preserve"> </w:t>
      </w:r>
    </w:p>
    <w:p w14:paraId="3BC8952A" w14:textId="77777777" w:rsidR="000D3F36" w:rsidRDefault="000D3F36" w:rsidP="000D3F36">
      <w:pPr>
        <w:pStyle w:val="Akapitzlist"/>
        <w:numPr>
          <w:ilvl w:val="0"/>
          <w:numId w:val="42"/>
        </w:numPr>
      </w:pPr>
      <w:r w:rsidRPr="00114F18">
        <w:t>Mysz przewodowa min. 3 przyciski, rolka mi</w:t>
      </w:r>
      <w:r>
        <w:t>n. rozdzielczość 1000 dpi, rozmiar min.</w:t>
      </w:r>
      <w:r w:rsidRPr="00114F18">
        <w:t xml:space="preserve"> długość 113 mm,</w:t>
      </w:r>
      <w:r>
        <w:t xml:space="preserve"> szer. 62 mm. wysokość 40 mm. </w:t>
      </w:r>
    </w:p>
    <w:p w14:paraId="27305A34" w14:textId="77777777" w:rsidR="001C000D" w:rsidRDefault="001C000D" w:rsidP="001C000D"/>
    <w:p w14:paraId="78761FDE" w14:textId="7B1F5DD7" w:rsidR="009B5C98" w:rsidRDefault="001C000D" w:rsidP="000D3F36">
      <w:r w:rsidRPr="00341AE8">
        <w:lastRenderedPageBreak/>
        <w:t>W ofercie wymagane jest podanie modelu, symbolu oraz producenta.</w:t>
      </w:r>
    </w:p>
    <w:p w14:paraId="78B9D7F3" w14:textId="4890230A" w:rsidR="00401397" w:rsidRDefault="00401397" w:rsidP="00C641C5">
      <w:r>
        <w:t xml:space="preserve">Wszystkie podane komponenty </w:t>
      </w:r>
      <w:r w:rsidR="00943504">
        <w:t xml:space="preserve">wraz z </w:t>
      </w:r>
      <w:r>
        <w:t>parametrami muszą stworzyć działające</w:t>
      </w:r>
      <w:r w:rsidR="00953950">
        <w:t xml:space="preserve"> zestawy komputerowe</w:t>
      </w:r>
      <w:r>
        <w:t xml:space="preserve">, </w:t>
      </w:r>
      <w:r w:rsidR="00953950">
        <w:t>gwarantujące pełną funkcjonalność, stabilność i wydajność w środowisku pracy. Z</w:t>
      </w:r>
      <w:r>
        <w:t>estawy komputerowe</w:t>
      </w:r>
      <w:r w:rsidR="00953950">
        <w:t xml:space="preserve"> </w:t>
      </w:r>
      <w:r>
        <w:t>będą wykorzystywane w celach edukacyjnych.</w:t>
      </w:r>
      <w:r w:rsidR="00C641C5">
        <w:t xml:space="preserve"> Komputery muszą być gotowe do pracy zaraz po dostawie, bez konieczności przeprowadzania dodatkowej konfiguracji przez użytkownika. Komputery muszą być objęte pełnym wsparciem gwarancyjnym przez minimum 24 miesiące.</w:t>
      </w:r>
    </w:p>
    <w:p w14:paraId="6E166D05" w14:textId="77777777" w:rsidR="00401397" w:rsidRDefault="00401397" w:rsidP="00401397"/>
    <w:p w14:paraId="08917786" w14:textId="33CE9997" w:rsidR="001C3381" w:rsidRDefault="001C3381" w:rsidP="00162970">
      <w:pPr>
        <w:pStyle w:val="Akapitzlist"/>
        <w:numPr>
          <w:ilvl w:val="0"/>
          <w:numId w:val="56"/>
        </w:numPr>
      </w:pPr>
      <w:r w:rsidRPr="00AD53A5">
        <w:t>Monitor</w:t>
      </w:r>
      <w:r w:rsidR="00CC7740">
        <w:rPr>
          <w:color w:val="FF0000"/>
        </w:rPr>
        <w:t xml:space="preserve"> </w:t>
      </w:r>
      <w:r w:rsidR="009E416C" w:rsidRPr="00CC7740">
        <w:t>– 36 szt.</w:t>
      </w:r>
      <w:r w:rsidRPr="00CC7740">
        <w:t>:</w:t>
      </w:r>
    </w:p>
    <w:p w14:paraId="651A3445" w14:textId="2A7C6654" w:rsidR="00162970" w:rsidRDefault="00162970" w:rsidP="00162970">
      <w:r>
        <w:t>parametry:</w:t>
      </w:r>
    </w:p>
    <w:p w14:paraId="2D3F106F" w14:textId="2A5931F9" w:rsidR="00CC7740" w:rsidRDefault="00CC7740" w:rsidP="00B130D6">
      <w:pPr>
        <w:pStyle w:val="Akapitzlist"/>
        <w:numPr>
          <w:ilvl w:val="0"/>
          <w:numId w:val="65"/>
        </w:numPr>
      </w:pPr>
      <w:r>
        <w:t>Przekątna ekranu: 24 cale</w:t>
      </w:r>
      <w:r w:rsidR="00B130D6">
        <w:t>.</w:t>
      </w:r>
    </w:p>
    <w:p w14:paraId="67663396" w14:textId="3ADEEC0F" w:rsidR="00CC7740" w:rsidRDefault="00CC7740" w:rsidP="00B130D6">
      <w:pPr>
        <w:pStyle w:val="Akapitzlist"/>
        <w:numPr>
          <w:ilvl w:val="0"/>
          <w:numId w:val="65"/>
        </w:numPr>
      </w:pPr>
      <w:r>
        <w:t>Format ekranu: 16:9</w:t>
      </w:r>
      <w:r w:rsidR="00B130D6">
        <w:t>.</w:t>
      </w:r>
    </w:p>
    <w:p w14:paraId="56D5E359" w14:textId="1512C3AF" w:rsidR="00CC7740" w:rsidRDefault="00CC7740" w:rsidP="00B130D6">
      <w:pPr>
        <w:pStyle w:val="Akapitzlist"/>
        <w:numPr>
          <w:ilvl w:val="0"/>
          <w:numId w:val="65"/>
        </w:numPr>
      </w:pPr>
      <w:r>
        <w:t>Typ matrycy: VA</w:t>
      </w:r>
      <w:r w:rsidR="00B130D6">
        <w:t>.</w:t>
      </w:r>
    </w:p>
    <w:p w14:paraId="36805871" w14:textId="0BE9C7F3" w:rsidR="00BA1D9A" w:rsidRDefault="00CC7740" w:rsidP="00B130D6">
      <w:pPr>
        <w:pStyle w:val="Akapitzlist"/>
        <w:numPr>
          <w:ilvl w:val="0"/>
          <w:numId w:val="65"/>
        </w:numPr>
      </w:pPr>
      <w:r>
        <w:t>Powłoka: Antyrefleksyjna</w:t>
      </w:r>
      <w:r w:rsidR="00B130D6">
        <w:t>.</w:t>
      </w:r>
    </w:p>
    <w:p w14:paraId="22A871AC" w14:textId="58262C27" w:rsidR="00B130D6" w:rsidRDefault="00A54B08" w:rsidP="00A54B08">
      <w:pPr>
        <w:pStyle w:val="Akapitzlist"/>
        <w:numPr>
          <w:ilvl w:val="0"/>
          <w:numId w:val="65"/>
        </w:numPr>
      </w:pPr>
      <w:r w:rsidRPr="00A54B08">
        <w:t>Rozdzielczość natywna: 1920 x 1080 px (Full HD)</w:t>
      </w:r>
      <w:r>
        <w:t>.</w:t>
      </w:r>
    </w:p>
    <w:p w14:paraId="4B78C0F7" w14:textId="397F65D5" w:rsidR="00A54B08" w:rsidRDefault="00A54B08" w:rsidP="00A54B08">
      <w:pPr>
        <w:pStyle w:val="Akapitzlist"/>
        <w:numPr>
          <w:ilvl w:val="0"/>
          <w:numId w:val="65"/>
        </w:numPr>
      </w:pPr>
      <w:r w:rsidRPr="00A54B08">
        <w:t xml:space="preserve">Częstotliwość odświeżania: 75 </w:t>
      </w:r>
      <w:proofErr w:type="spellStart"/>
      <w:r w:rsidRPr="00A54B08">
        <w:t>Hz</w:t>
      </w:r>
      <w:proofErr w:type="spellEnd"/>
      <w:r w:rsidRPr="00A54B08">
        <w:t xml:space="preserve"> (szerokie zastosowanie w pracy biurowej, multimedialnej i gier o średnich wymaganiach).</w:t>
      </w:r>
    </w:p>
    <w:p w14:paraId="677267FB" w14:textId="0356BA97" w:rsidR="00A54B08" w:rsidRDefault="00A54B08" w:rsidP="00A54B08">
      <w:pPr>
        <w:pStyle w:val="Akapitzlist"/>
        <w:numPr>
          <w:ilvl w:val="0"/>
          <w:numId w:val="65"/>
        </w:numPr>
      </w:pPr>
      <w:r w:rsidRPr="00A54B08">
        <w:t>Jasność: 250 cd/m² (typowa wartość)</w:t>
      </w:r>
      <w:r>
        <w:t>.</w:t>
      </w:r>
    </w:p>
    <w:p w14:paraId="3140F5EB" w14:textId="0704F4BE" w:rsidR="00A54B08" w:rsidRDefault="00A54B08" w:rsidP="00A54B08">
      <w:pPr>
        <w:pStyle w:val="Akapitzlist"/>
        <w:numPr>
          <w:ilvl w:val="0"/>
          <w:numId w:val="65"/>
        </w:numPr>
      </w:pPr>
      <w:r w:rsidRPr="00A54B08">
        <w:t>Kontrast: 3000:1 (typowy kontrast statyczny), co zapewnia dobre odwzorowanie kolorów i wyrazistość detali.</w:t>
      </w:r>
    </w:p>
    <w:p w14:paraId="5F68EFC1" w14:textId="20D48A5F" w:rsidR="003E0701" w:rsidRDefault="003E0701" w:rsidP="003E0701">
      <w:pPr>
        <w:pStyle w:val="Akapitzlist"/>
        <w:numPr>
          <w:ilvl w:val="0"/>
          <w:numId w:val="65"/>
        </w:numPr>
      </w:pPr>
      <w:r w:rsidRPr="003E0701">
        <w:t>Kąt widzenia: 178° w poziomie i pionie, co zapewnia szeroki kąt widzenia bez znacznego spadku jakości obrazu.</w:t>
      </w:r>
    </w:p>
    <w:p w14:paraId="7BCD64C7" w14:textId="053C452F" w:rsidR="008C5304" w:rsidRDefault="001C000D" w:rsidP="001C000D">
      <w:pPr>
        <w:pStyle w:val="Akapitzlist"/>
        <w:numPr>
          <w:ilvl w:val="0"/>
          <w:numId w:val="65"/>
        </w:numPr>
      </w:pPr>
      <w:r w:rsidRPr="001C000D">
        <w:t>Czas reakcji: 1 ms (MPRT)</w:t>
      </w:r>
      <w:r>
        <w:t>.</w:t>
      </w:r>
    </w:p>
    <w:p w14:paraId="7436CCED" w14:textId="0E14DB30" w:rsidR="001C000D" w:rsidRDefault="00CF7D16" w:rsidP="00CF7D16">
      <w:pPr>
        <w:pStyle w:val="Akapitzlist"/>
        <w:numPr>
          <w:ilvl w:val="0"/>
          <w:numId w:val="65"/>
        </w:numPr>
      </w:pPr>
      <w:r w:rsidRPr="00CF7D16">
        <w:t xml:space="preserve">redukcja migotania - </w:t>
      </w:r>
      <w:proofErr w:type="spellStart"/>
      <w:r w:rsidRPr="00CF7D16">
        <w:t>Flicker</w:t>
      </w:r>
      <w:proofErr w:type="spellEnd"/>
      <w:r w:rsidRPr="00CF7D16">
        <w:t xml:space="preserve"> </w:t>
      </w:r>
      <w:proofErr w:type="spellStart"/>
      <w:r w:rsidRPr="00CF7D16">
        <w:t>Free</w:t>
      </w:r>
      <w:proofErr w:type="spellEnd"/>
      <w:r w:rsidRPr="00CF7D16">
        <w:t xml:space="preserve">, filtr światła niebieskiego - </w:t>
      </w:r>
      <w:proofErr w:type="spellStart"/>
      <w:r w:rsidRPr="00CF7D16">
        <w:t>Low</w:t>
      </w:r>
      <w:proofErr w:type="spellEnd"/>
      <w:r w:rsidRPr="00CF7D16">
        <w:t xml:space="preserve"> Blue </w:t>
      </w:r>
      <w:proofErr w:type="spellStart"/>
      <w:r w:rsidRPr="00CF7D16">
        <w:t>Light</w:t>
      </w:r>
      <w:proofErr w:type="spellEnd"/>
      <w:r w:rsidRPr="00CF7D16">
        <w:t>‎</w:t>
      </w:r>
      <w:r w:rsidR="00A843FD">
        <w:t>.</w:t>
      </w:r>
    </w:p>
    <w:p w14:paraId="51297D81" w14:textId="2301C0B6" w:rsidR="00A843FD" w:rsidRDefault="00A843FD" w:rsidP="00A843FD">
      <w:pPr>
        <w:pStyle w:val="Akapitzlist"/>
        <w:numPr>
          <w:ilvl w:val="0"/>
          <w:numId w:val="65"/>
        </w:numPr>
      </w:pPr>
      <w:r w:rsidRPr="00A843FD">
        <w:t>CE – Certyfikat zgodności z normami Unii Europejskiej.</w:t>
      </w:r>
    </w:p>
    <w:p w14:paraId="6C94A818" w14:textId="7D5FF577" w:rsidR="00CC7740" w:rsidRDefault="001C000D" w:rsidP="00CC7740">
      <w:r w:rsidRPr="00341AE8">
        <w:t>W ofercie wymagane jest podanie modelu, symbolu oraz producenta.</w:t>
      </w:r>
    </w:p>
    <w:p w14:paraId="683C1498" w14:textId="21BB1FCF" w:rsidR="008A469F" w:rsidRPr="00B60906" w:rsidRDefault="005D1C50" w:rsidP="008A469F">
      <w:r>
        <w:t xml:space="preserve">Dostawy będą realizowane </w:t>
      </w:r>
      <w:r w:rsidR="00DC37A0">
        <w:t xml:space="preserve">w częściach </w:t>
      </w:r>
      <w:r>
        <w:t xml:space="preserve">na terenie Nowego Sącza. Dokładne adresy dostaw poszczególnych elementów zamówienia zostaną ustalone na etapie podpisywania umowy. </w:t>
      </w:r>
    </w:p>
    <w:p w14:paraId="3A5E1EDB" w14:textId="47D27EAA" w:rsidR="008A469F" w:rsidRPr="00B60906" w:rsidRDefault="008A469F" w:rsidP="008A469F"/>
    <w:p w14:paraId="00F12C69" w14:textId="3F4156A4" w:rsidR="008A469F" w:rsidRPr="00B60906" w:rsidRDefault="008A469F" w:rsidP="008A469F">
      <w:r>
        <w:t xml:space="preserve"> </w:t>
      </w:r>
    </w:p>
    <w:p w14:paraId="438B1AB5" w14:textId="4A8C600E" w:rsidR="00D139C7" w:rsidRDefault="00D139C7" w:rsidP="00D139C7"/>
    <w:p w14:paraId="280798E0" w14:textId="44B2693C" w:rsidR="0095551D" w:rsidRPr="006305AA" w:rsidRDefault="00D139C7" w:rsidP="0095551D">
      <w:r>
        <w:t xml:space="preserve">  </w:t>
      </w:r>
    </w:p>
    <w:sectPr w:rsidR="0095551D" w:rsidRPr="006305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96C6F" w14:textId="77777777" w:rsidR="001E0C6C" w:rsidRDefault="001E0C6C" w:rsidP="003675D4">
      <w:pPr>
        <w:spacing w:after="0" w:line="240" w:lineRule="auto"/>
      </w:pPr>
      <w:r>
        <w:separator/>
      </w:r>
    </w:p>
  </w:endnote>
  <w:endnote w:type="continuationSeparator" w:id="0">
    <w:p w14:paraId="1EAC48BC" w14:textId="77777777" w:rsidR="001E0C6C" w:rsidRDefault="001E0C6C" w:rsidP="0036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91F9A" w14:textId="77777777" w:rsidR="001E0C6C" w:rsidRDefault="001E0C6C" w:rsidP="003675D4">
      <w:pPr>
        <w:spacing w:after="0" w:line="240" w:lineRule="auto"/>
      </w:pPr>
      <w:r>
        <w:separator/>
      </w:r>
    </w:p>
  </w:footnote>
  <w:footnote w:type="continuationSeparator" w:id="0">
    <w:p w14:paraId="158411E5" w14:textId="77777777" w:rsidR="001E0C6C" w:rsidRDefault="001E0C6C" w:rsidP="0036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E0382" w14:textId="5447575D" w:rsidR="00513285" w:rsidRDefault="00513285">
    <w:pPr>
      <w:pStyle w:val="Nagwek"/>
    </w:pPr>
    <w:r>
      <w:rPr>
        <w:noProof/>
        <w:lang w:eastAsia="pl-PL"/>
      </w:rPr>
      <w:drawing>
        <wp:inline distT="0" distB="0" distL="0" distR="0" wp14:anchorId="4FEF630D" wp14:editId="0D102AA7">
          <wp:extent cx="5760720" cy="493976"/>
          <wp:effectExtent l="0" t="0" r="0" b="0"/>
          <wp:docPr id="142010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73CB"/>
    <w:multiLevelType w:val="hybridMultilevel"/>
    <w:tmpl w:val="7E9A5F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3F3F"/>
    <w:multiLevelType w:val="hybridMultilevel"/>
    <w:tmpl w:val="3EEC64C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E690A"/>
    <w:multiLevelType w:val="hybridMultilevel"/>
    <w:tmpl w:val="F4D07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122D5"/>
    <w:multiLevelType w:val="hybridMultilevel"/>
    <w:tmpl w:val="0A02635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600F9"/>
    <w:multiLevelType w:val="hybridMultilevel"/>
    <w:tmpl w:val="23B2C39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94B3C"/>
    <w:multiLevelType w:val="hybridMultilevel"/>
    <w:tmpl w:val="DD06E8D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A4854"/>
    <w:multiLevelType w:val="hybridMultilevel"/>
    <w:tmpl w:val="1D8E2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23D5A"/>
    <w:multiLevelType w:val="hybridMultilevel"/>
    <w:tmpl w:val="E9FC167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E13C4"/>
    <w:multiLevelType w:val="hybridMultilevel"/>
    <w:tmpl w:val="D956607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61459"/>
    <w:multiLevelType w:val="hybridMultilevel"/>
    <w:tmpl w:val="AC9EB63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572F5"/>
    <w:multiLevelType w:val="hybridMultilevel"/>
    <w:tmpl w:val="C5C0E3DE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6A432B"/>
    <w:multiLevelType w:val="hybridMultilevel"/>
    <w:tmpl w:val="027A425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840E77"/>
    <w:multiLevelType w:val="hybridMultilevel"/>
    <w:tmpl w:val="60807540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4595B"/>
    <w:multiLevelType w:val="hybridMultilevel"/>
    <w:tmpl w:val="7CD0AB6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101CDA"/>
    <w:multiLevelType w:val="hybridMultilevel"/>
    <w:tmpl w:val="DF50B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DA6364"/>
    <w:multiLevelType w:val="hybridMultilevel"/>
    <w:tmpl w:val="76D8BCD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D37D4B"/>
    <w:multiLevelType w:val="hybridMultilevel"/>
    <w:tmpl w:val="06C06B6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2E0352"/>
    <w:multiLevelType w:val="hybridMultilevel"/>
    <w:tmpl w:val="027EE8E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80BE4"/>
    <w:multiLevelType w:val="hybridMultilevel"/>
    <w:tmpl w:val="9F5E7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9A6028"/>
    <w:multiLevelType w:val="hybridMultilevel"/>
    <w:tmpl w:val="58B214F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A7AA4"/>
    <w:multiLevelType w:val="hybridMultilevel"/>
    <w:tmpl w:val="72F49B32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A4C4B"/>
    <w:multiLevelType w:val="hybridMultilevel"/>
    <w:tmpl w:val="2468E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32B34"/>
    <w:multiLevelType w:val="hybridMultilevel"/>
    <w:tmpl w:val="BF20AD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85583"/>
    <w:multiLevelType w:val="hybridMultilevel"/>
    <w:tmpl w:val="7E1A15C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1429FA"/>
    <w:multiLevelType w:val="hybridMultilevel"/>
    <w:tmpl w:val="C20CFD5C"/>
    <w:lvl w:ilvl="0" w:tplc="420C11B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1C56E9"/>
    <w:multiLevelType w:val="hybridMultilevel"/>
    <w:tmpl w:val="F178266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24CD3"/>
    <w:multiLevelType w:val="hybridMultilevel"/>
    <w:tmpl w:val="DA92B5F2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C90312"/>
    <w:multiLevelType w:val="hybridMultilevel"/>
    <w:tmpl w:val="1324A6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F0C68BD"/>
    <w:multiLevelType w:val="hybridMultilevel"/>
    <w:tmpl w:val="3D927E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264AB9"/>
    <w:multiLevelType w:val="multilevel"/>
    <w:tmpl w:val="B17C5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059482F"/>
    <w:multiLevelType w:val="hybridMultilevel"/>
    <w:tmpl w:val="2BF83C0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8E0385"/>
    <w:multiLevelType w:val="hybridMultilevel"/>
    <w:tmpl w:val="6074CC0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775C3C"/>
    <w:multiLevelType w:val="hybridMultilevel"/>
    <w:tmpl w:val="4CBC240E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64614E"/>
    <w:multiLevelType w:val="hybridMultilevel"/>
    <w:tmpl w:val="B07AC278"/>
    <w:lvl w:ilvl="0" w:tplc="C5443B92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C975B0"/>
    <w:multiLevelType w:val="hybridMultilevel"/>
    <w:tmpl w:val="59F8FC1E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847154"/>
    <w:multiLevelType w:val="hybridMultilevel"/>
    <w:tmpl w:val="F0A811EE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A278D9"/>
    <w:multiLevelType w:val="hybridMultilevel"/>
    <w:tmpl w:val="F7A07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6E7CDD"/>
    <w:multiLevelType w:val="hybridMultilevel"/>
    <w:tmpl w:val="0D88834C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97E7F"/>
    <w:multiLevelType w:val="hybridMultilevel"/>
    <w:tmpl w:val="5860C5F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52597B"/>
    <w:multiLevelType w:val="hybridMultilevel"/>
    <w:tmpl w:val="14DA467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626E94"/>
    <w:multiLevelType w:val="hybridMultilevel"/>
    <w:tmpl w:val="A180520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B9548E"/>
    <w:multiLevelType w:val="hybridMultilevel"/>
    <w:tmpl w:val="2EEEA91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DE38B7"/>
    <w:multiLevelType w:val="hybridMultilevel"/>
    <w:tmpl w:val="03BA4A2C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57E10947"/>
    <w:multiLevelType w:val="hybridMultilevel"/>
    <w:tmpl w:val="3E2455A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5B537A"/>
    <w:multiLevelType w:val="hybridMultilevel"/>
    <w:tmpl w:val="5C70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D01406"/>
    <w:multiLevelType w:val="hybridMultilevel"/>
    <w:tmpl w:val="EB14E2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AA55AE"/>
    <w:multiLevelType w:val="hybridMultilevel"/>
    <w:tmpl w:val="7DA0C4AA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271902"/>
    <w:multiLevelType w:val="hybridMultilevel"/>
    <w:tmpl w:val="3134E9B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961C2C"/>
    <w:multiLevelType w:val="hybridMultilevel"/>
    <w:tmpl w:val="E2822C6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0DC32DC"/>
    <w:multiLevelType w:val="hybridMultilevel"/>
    <w:tmpl w:val="BA6EB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EF00EA"/>
    <w:multiLevelType w:val="hybridMultilevel"/>
    <w:tmpl w:val="DE702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11A7687"/>
    <w:multiLevelType w:val="hybridMultilevel"/>
    <w:tmpl w:val="5600C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AA0007"/>
    <w:multiLevelType w:val="hybridMultilevel"/>
    <w:tmpl w:val="6F523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647980"/>
    <w:multiLevelType w:val="hybridMultilevel"/>
    <w:tmpl w:val="DF36C4E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4F332C"/>
    <w:multiLevelType w:val="hybridMultilevel"/>
    <w:tmpl w:val="B9881C5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B8470CC"/>
    <w:multiLevelType w:val="hybridMultilevel"/>
    <w:tmpl w:val="381E69E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905A18"/>
    <w:multiLevelType w:val="hybridMultilevel"/>
    <w:tmpl w:val="19E4C33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097D63"/>
    <w:multiLevelType w:val="hybridMultilevel"/>
    <w:tmpl w:val="2056EC9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7D5DD1"/>
    <w:multiLevelType w:val="hybridMultilevel"/>
    <w:tmpl w:val="F0989EF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906934"/>
    <w:multiLevelType w:val="multilevel"/>
    <w:tmpl w:val="E0D00F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76B8320B"/>
    <w:multiLevelType w:val="hybridMultilevel"/>
    <w:tmpl w:val="04FEFC8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D6256D"/>
    <w:multiLevelType w:val="hybridMultilevel"/>
    <w:tmpl w:val="E4D8E3A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692805"/>
    <w:multiLevelType w:val="hybridMultilevel"/>
    <w:tmpl w:val="EE6C631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8830C38"/>
    <w:multiLevelType w:val="hybridMultilevel"/>
    <w:tmpl w:val="BE22B56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A637A5"/>
    <w:multiLevelType w:val="hybridMultilevel"/>
    <w:tmpl w:val="E4682C12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8D72071"/>
    <w:multiLevelType w:val="hybridMultilevel"/>
    <w:tmpl w:val="45B22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6C33EF"/>
    <w:multiLevelType w:val="hybridMultilevel"/>
    <w:tmpl w:val="438014A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2"/>
  </w:num>
  <w:num w:numId="4">
    <w:abstractNumId w:val="49"/>
  </w:num>
  <w:num w:numId="5">
    <w:abstractNumId w:val="24"/>
  </w:num>
  <w:num w:numId="6">
    <w:abstractNumId w:val="55"/>
  </w:num>
  <w:num w:numId="7">
    <w:abstractNumId w:val="60"/>
  </w:num>
  <w:num w:numId="8">
    <w:abstractNumId w:val="17"/>
  </w:num>
  <w:num w:numId="9">
    <w:abstractNumId w:val="7"/>
  </w:num>
  <w:num w:numId="10">
    <w:abstractNumId w:val="3"/>
  </w:num>
  <w:num w:numId="11">
    <w:abstractNumId w:val="35"/>
  </w:num>
  <w:num w:numId="12">
    <w:abstractNumId w:val="19"/>
  </w:num>
  <w:num w:numId="13">
    <w:abstractNumId w:val="43"/>
  </w:num>
  <w:num w:numId="14">
    <w:abstractNumId w:val="20"/>
  </w:num>
  <w:num w:numId="15">
    <w:abstractNumId w:val="5"/>
  </w:num>
  <w:num w:numId="16">
    <w:abstractNumId w:val="54"/>
  </w:num>
  <w:num w:numId="17">
    <w:abstractNumId w:val="1"/>
  </w:num>
  <w:num w:numId="18">
    <w:abstractNumId w:val="30"/>
  </w:num>
  <w:num w:numId="19">
    <w:abstractNumId w:val="63"/>
  </w:num>
  <w:num w:numId="20">
    <w:abstractNumId w:val="31"/>
  </w:num>
  <w:num w:numId="21">
    <w:abstractNumId w:val="13"/>
  </w:num>
  <w:num w:numId="22">
    <w:abstractNumId w:val="38"/>
  </w:num>
  <w:num w:numId="23">
    <w:abstractNumId w:val="48"/>
  </w:num>
  <w:num w:numId="24">
    <w:abstractNumId w:val="58"/>
  </w:num>
  <w:num w:numId="25">
    <w:abstractNumId w:val="15"/>
  </w:num>
  <w:num w:numId="26">
    <w:abstractNumId w:val="64"/>
  </w:num>
  <w:num w:numId="27">
    <w:abstractNumId w:val="47"/>
  </w:num>
  <w:num w:numId="28">
    <w:abstractNumId w:val="8"/>
  </w:num>
  <w:num w:numId="29">
    <w:abstractNumId w:val="9"/>
  </w:num>
  <w:num w:numId="30">
    <w:abstractNumId w:val="16"/>
  </w:num>
  <w:num w:numId="31">
    <w:abstractNumId w:val="26"/>
  </w:num>
  <w:num w:numId="32">
    <w:abstractNumId w:val="23"/>
  </w:num>
  <w:num w:numId="33">
    <w:abstractNumId w:val="25"/>
  </w:num>
  <w:num w:numId="34">
    <w:abstractNumId w:val="11"/>
  </w:num>
  <w:num w:numId="35">
    <w:abstractNumId w:val="41"/>
  </w:num>
  <w:num w:numId="36">
    <w:abstractNumId w:val="62"/>
  </w:num>
  <w:num w:numId="37">
    <w:abstractNumId w:val="56"/>
  </w:num>
  <w:num w:numId="38">
    <w:abstractNumId w:val="66"/>
  </w:num>
  <w:num w:numId="39">
    <w:abstractNumId w:val="32"/>
  </w:num>
  <w:num w:numId="40">
    <w:abstractNumId w:val="10"/>
  </w:num>
  <w:num w:numId="41">
    <w:abstractNumId w:val="53"/>
  </w:num>
  <w:num w:numId="42">
    <w:abstractNumId w:val="33"/>
  </w:num>
  <w:num w:numId="43">
    <w:abstractNumId w:val="42"/>
  </w:num>
  <w:num w:numId="44">
    <w:abstractNumId w:val="4"/>
  </w:num>
  <w:num w:numId="45">
    <w:abstractNumId w:val="12"/>
  </w:num>
  <w:num w:numId="46">
    <w:abstractNumId w:val="39"/>
  </w:num>
  <w:num w:numId="47">
    <w:abstractNumId w:val="34"/>
  </w:num>
  <w:num w:numId="48">
    <w:abstractNumId w:val="61"/>
  </w:num>
  <w:num w:numId="49">
    <w:abstractNumId w:val="46"/>
  </w:num>
  <w:num w:numId="50">
    <w:abstractNumId w:val="57"/>
  </w:num>
  <w:num w:numId="51">
    <w:abstractNumId w:val="37"/>
  </w:num>
  <w:num w:numId="52">
    <w:abstractNumId w:val="0"/>
  </w:num>
  <w:num w:numId="53">
    <w:abstractNumId w:val="51"/>
  </w:num>
  <w:num w:numId="54">
    <w:abstractNumId w:val="14"/>
  </w:num>
  <w:num w:numId="55">
    <w:abstractNumId w:val="6"/>
  </w:num>
  <w:num w:numId="56">
    <w:abstractNumId w:val="65"/>
  </w:num>
  <w:num w:numId="57">
    <w:abstractNumId w:val="44"/>
  </w:num>
  <w:num w:numId="58">
    <w:abstractNumId w:val="28"/>
  </w:num>
  <w:num w:numId="59">
    <w:abstractNumId w:val="45"/>
  </w:num>
  <w:num w:numId="60">
    <w:abstractNumId w:val="22"/>
  </w:num>
  <w:num w:numId="61">
    <w:abstractNumId w:val="40"/>
  </w:num>
  <w:num w:numId="62">
    <w:abstractNumId w:val="27"/>
  </w:num>
  <w:num w:numId="63">
    <w:abstractNumId w:val="29"/>
  </w:num>
  <w:num w:numId="64">
    <w:abstractNumId w:val="59"/>
  </w:num>
  <w:num w:numId="65">
    <w:abstractNumId w:val="36"/>
  </w:num>
  <w:num w:numId="66">
    <w:abstractNumId w:val="50"/>
  </w:num>
  <w:num w:numId="67">
    <w:abstractNumId w:val="5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67"/>
    <w:rsid w:val="000024C4"/>
    <w:rsid w:val="00062385"/>
    <w:rsid w:val="00064588"/>
    <w:rsid w:val="0007000C"/>
    <w:rsid w:val="000B2FC4"/>
    <w:rsid w:val="000D3F36"/>
    <w:rsid w:val="000E19A0"/>
    <w:rsid w:val="000E321E"/>
    <w:rsid w:val="001119EB"/>
    <w:rsid w:val="00114F18"/>
    <w:rsid w:val="00124258"/>
    <w:rsid w:val="00162970"/>
    <w:rsid w:val="00165B66"/>
    <w:rsid w:val="00191007"/>
    <w:rsid w:val="001C000D"/>
    <w:rsid w:val="001C08AE"/>
    <w:rsid w:val="001C3381"/>
    <w:rsid w:val="001C5D37"/>
    <w:rsid w:val="001E0C6C"/>
    <w:rsid w:val="001F10D9"/>
    <w:rsid w:val="001F2AC2"/>
    <w:rsid w:val="00207DA3"/>
    <w:rsid w:val="002232C3"/>
    <w:rsid w:val="00236B1E"/>
    <w:rsid w:val="00237590"/>
    <w:rsid w:val="0026626F"/>
    <w:rsid w:val="00270386"/>
    <w:rsid w:val="002E5D39"/>
    <w:rsid w:val="002E6461"/>
    <w:rsid w:val="0031017F"/>
    <w:rsid w:val="00311F0B"/>
    <w:rsid w:val="0031208D"/>
    <w:rsid w:val="00326689"/>
    <w:rsid w:val="00341AE8"/>
    <w:rsid w:val="0034502C"/>
    <w:rsid w:val="003615B5"/>
    <w:rsid w:val="003675D4"/>
    <w:rsid w:val="0037178E"/>
    <w:rsid w:val="00384D78"/>
    <w:rsid w:val="003C2A0C"/>
    <w:rsid w:val="003C7ACF"/>
    <w:rsid w:val="003D4CC9"/>
    <w:rsid w:val="003D535C"/>
    <w:rsid w:val="003E0701"/>
    <w:rsid w:val="003F282F"/>
    <w:rsid w:val="003F69A7"/>
    <w:rsid w:val="00401397"/>
    <w:rsid w:val="004647FD"/>
    <w:rsid w:val="00465465"/>
    <w:rsid w:val="0046640C"/>
    <w:rsid w:val="00495F1B"/>
    <w:rsid w:val="004A0EF7"/>
    <w:rsid w:val="004A5E47"/>
    <w:rsid w:val="004C4004"/>
    <w:rsid w:val="004C6307"/>
    <w:rsid w:val="004D0CEB"/>
    <w:rsid w:val="004F39D3"/>
    <w:rsid w:val="00510900"/>
    <w:rsid w:val="00513285"/>
    <w:rsid w:val="005426E4"/>
    <w:rsid w:val="0057264D"/>
    <w:rsid w:val="005C1C08"/>
    <w:rsid w:val="005C4835"/>
    <w:rsid w:val="005D1C50"/>
    <w:rsid w:val="00611B62"/>
    <w:rsid w:val="00611F5F"/>
    <w:rsid w:val="0063496E"/>
    <w:rsid w:val="00644B21"/>
    <w:rsid w:val="00652216"/>
    <w:rsid w:val="00671266"/>
    <w:rsid w:val="00672F00"/>
    <w:rsid w:val="00693E32"/>
    <w:rsid w:val="006957B4"/>
    <w:rsid w:val="006C46C1"/>
    <w:rsid w:val="006E1B9F"/>
    <w:rsid w:val="006E6B95"/>
    <w:rsid w:val="00725ACB"/>
    <w:rsid w:val="00771767"/>
    <w:rsid w:val="007743CF"/>
    <w:rsid w:val="00790A1C"/>
    <w:rsid w:val="007B3D20"/>
    <w:rsid w:val="007B511B"/>
    <w:rsid w:val="007C3928"/>
    <w:rsid w:val="007D0287"/>
    <w:rsid w:val="008009C9"/>
    <w:rsid w:val="00817998"/>
    <w:rsid w:val="00826058"/>
    <w:rsid w:val="00834E95"/>
    <w:rsid w:val="00841057"/>
    <w:rsid w:val="00861B52"/>
    <w:rsid w:val="00871ED6"/>
    <w:rsid w:val="008739A3"/>
    <w:rsid w:val="00880050"/>
    <w:rsid w:val="00897E4E"/>
    <w:rsid w:val="008A469F"/>
    <w:rsid w:val="008A592C"/>
    <w:rsid w:val="008C3147"/>
    <w:rsid w:val="008C5304"/>
    <w:rsid w:val="008E500D"/>
    <w:rsid w:val="0090484F"/>
    <w:rsid w:val="00904B72"/>
    <w:rsid w:val="00913824"/>
    <w:rsid w:val="00924CBC"/>
    <w:rsid w:val="00943504"/>
    <w:rsid w:val="00946CA7"/>
    <w:rsid w:val="00953950"/>
    <w:rsid w:val="0095551D"/>
    <w:rsid w:val="00957D41"/>
    <w:rsid w:val="00967BE5"/>
    <w:rsid w:val="0097276A"/>
    <w:rsid w:val="00975E1D"/>
    <w:rsid w:val="009B5C98"/>
    <w:rsid w:val="009B7E11"/>
    <w:rsid w:val="009C0F62"/>
    <w:rsid w:val="009E0B16"/>
    <w:rsid w:val="009E416C"/>
    <w:rsid w:val="00A151D2"/>
    <w:rsid w:val="00A206F8"/>
    <w:rsid w:val="00A23D04"/>
    <w:rsid w:val="00A27772"/>
    <w:rsid w:val="00A54B08"/>
    <w:rsid w:val="00A55E89"/>
    <w:rsid w:val="00A64014"/>
    <w:rsid w:val="00A6588B"/>
    <w:rsid w:val="00A72B03"/>
    <w:rsid w:val="00A843FD"/>
    <w:rsid w:val="00AD1FF6"/>
    <w:rsid w:val="00AD53A5"/>
    <w:rsid w:val="00AE2903"/>
    <w:rsid w:val="00AF6DC9"/>
    <w:rsid w:val="00AF7A00"/>
    <w:rsid w:val="00B074AD"/>
    <w:rsid w:val="00B130D6"/>
    <w:rsid w:val="00B152A9"/>
    <w:rsid w:val="00B3742D"/>
    <w:rsid w:val="00B47DC6"/>
    <w:rsid w:val="00B71AFA"/>
    <w:rsid w:val="00B87FA4"/>
    <w:rsid w:val="00BA1D9A"/>
    <w:rsid w:val="00BB3564"/>
    <w:rsid w:val="00BF77AD"/>
    <w:rsid w:val="00C3195A"/>
    <w:rsid w:val="00C33BB9"/>
    <w:rsid w:val="00C641C5"/>
    <w:rsid w:val="00C64E0E"/>
    <w:rsid w:val="00CA6519"/>
    <w:rsid w:val="00CC7740"/>
    <w:rsid w:val="00CF2CF1"/>
    <w:rsid w:val="00CF3A8C"/>
    <w:rsid w:val="00CF7D16"/>
    <w:rsid w:val="00D139C7"/>
    <w:rsid w:val="00D254DD"/>
    <w:rsid w:val="00D31882"/>
    <w:rsid w:val="00D36791"/>
    <w:rsid w:val="00D468A8"/>
    <w:rsid w:val="00D4704B"/>
    <w:rsid w:val="00D55254"/>
    <w:rsid w:val="00D60127"/>
    <w:rsid w:val="00D61FC1"/>
    <w:rsid w:val="00D902B5"/>
    <w:rsid w:val="00DA5FFC"/>
    <w:rsid w:val="00DB1FD7"/>
    <w:rsid w:val="00DC37A0"/>
    <w:rsid w:val="00E254E3"/>
    <w:rsid w:val="00E729ED"/>
    <w:rsid w:val="00E74312"/>
    <w:rsid w:val="00EC3005"/>
    <w:rsid w:val="00EC51BF"/>
    <w:rsid w:val="00EC7076"/>
    <w:rsid w:val="00EE00D8"/>
    <w:rsid w:val="00EF10AA"/>
    <w:rsid w:val="00F03F28"/>
    <w:rsid w:val="00F05285"/>
    <w:rsid w:val="00F22E34"/>
    <w:rsid w:val="00F42F5E"/>
    <w:rsid w:val="00F67606"/>
    <w:rsid w:val="00F73B13"/>
    <w:rsid w:val="00F82732"/>
    <w:rsid w:val="00F915E9"/>
    <w:rsid w:val="00F92A1E"/>
    <w:rsid w:val="00FA6A72"/>
    <w:rsid w:val="00FC137E"/>
    <w:rsid w:val="00FE152E"/>
    <w:rsid w:val="00FE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8F51"/>
  <w15:chartTrackingRefBased/>
  <w15:docId w15:val="{9443641A-601D-4CC5-A4BD-71B91E49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1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7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7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7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17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7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7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7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7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7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7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7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1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1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17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7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17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7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7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76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5D4"/>
  </w:style>
  <w:style w:type="paragraph" w:styleId="Stopka">
    <w:name w:val="footer"/>
    <w:basedOn w:val="Normalny"/>
    <w:link w:val="Stopka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5D4"/>
  </w:style>
  <w:style w:type="character" w:customStyle="1" w:styleId="partsfeaturename-sc-317a2b6c-2">
    <w:name w:val="parts__featurename-sc-317a2b6c-2"/>
    <w:basedOn w:val="Domylnaczcionkaakapitu"/>
    <w:rsid w:val="000B2FC4"/>
  </w:style>
  <w:style w:type="character" w:customStyle="1" w:styleId="partsfeaturesvalue-sc-317a2b6c-3">
    <w:name w:val="parts__featuresvalue-sc-317a2b6c-3"/>
    <w:basedOn w:val="Domylnaczcionkaakapitu"/>
    <w:rsid w:val="000B2FC4"/>
  </w:style>
  <w:style w:type="paragraph" w:customStyle="1" w:styleId="Default">
    <w:name w:val="Default"/>
    <w:qFormat/>
    <w:rsid w:val="00311F0B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DA5FF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8</Pages>
  <Words>2819</Words>
  <Characters>16920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Agnieszka.Kaleta</cp:lastModifiedBy>
  <cp:revision>207</cp:revision>
  <cp:lastPrinted>2025-03-12T09:59:00Z</cp:lastPrinted>
  <dcterms:created xsi:type="dcterms:W3CDTF">2025-03-04T10:28:00Z</dcterms:created>
  <dcterms:modified xsi:type="dcterms:W3CDTF">2025-03-17T10:18:00Z</dcterms:modified>
</cp:coreProperties>
</file>