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24A" w14:textId="12D44E9A" w:rsidR="00A6715C" w:rsidRPr="00AA224B" w:rsidRDefault="00A6715C" w:rsidP="00725C92">
      <w:pPr>
        <w:pStyle w:val="Nagwek"/>
        <w:ind w:left="0" w:firstLine="0"/>
      </w:pPr>
      <w:bookmarkStart w:id="0" w:name="_Hlk193884314"/>
      <w:bookmarkStart w:id="1" w:name="_Hlk193887027"/>
      <w:bookmarkEnd w:id="0"/>
      <w:r>
        <w:tab/>
      </w:r>
      <w:r>
        <w:tab/>
      </w:r>
    </w:p>
    <w:p w14:paraId="7A0BFE3C" w14:textId="24ABC02F" w:rsidR="00725C92" w:rsidRPr="00725C92" w:rsidRDefault="00725C92" w:rsidP="00725C92">
      <w:pPr>
        <w:ind w:left="0" w:firstLine="0"/>
        <w:jc w:val="center"/>
        <w:rPr>
          <w:rFonts w:cs="Calibri"/>
          <w:b w:val="0"/>
          <w:bCs/>
          <w:color w:val="000000"/>
          <w:sz w:val="20"/>
          <w:szCs w:val="20"/>
        </w:rPr>
      </w:pPr>
      <w:bookmarkStart w:id="2" w:name="_Hlk195017537"/>
      <w:bookmarkStart w:id="3" w:name="_Hlk195017538"/>
      <w:bookmarkEnd w:id="1"/>
      <w:r w:rsidRPr="00725C92">
        <w:rPr>
          <w:rFonts w:cs="Calibri"/>
          <w:b w:val="0"/>
          <w:bCs/>
          <w:color w:val="000000"/>
          <w:sz w:val="20"/>
          <w:szCs w:val="20"/>
        </w:rPr>
        <w:t>"Unikatowe populacyjne badania całogenomowe pozwalające na prognozowanie ryzyka nowotworzenia oraz wystąpienia powikłań terapii onkologicznej w kohorcie pacjentów pediatrycznych leczonych z powodu ostrej białaczki limfoblastycznej jednolitym protokołem cALL-POL” (akronim PREDICT) w ramach Krajowego Planu Odbudowy i Zwiększania Odporności, Komponent D Efektywność, dostępność i jakość systemu ochrony zdrowia, Inwestycja D3.1.1 Kompleksowy rozwój badań w zakresie nauk medycznych i nauk o zdrowiu, Umowa nr 2024/ABM/03/KPO/KPOD.07.07-IW.07-0156/24-00</w:t>
      </w:r>
      <w:bookmarkStart w:id="4" w:name="_Hlk193456917"/>
    </w:p>
    <w:p w14:paraId="39254C64" w14:textId="77777777" w:rsidR="00725C92" w:rsidRPr="00725C92" w:rsidRDefault="00725C92" w:rsidP="00725C92">
      <w:pPr>
        <w:tabs>
          <w:tab w:val="center" w:pos="4536"/>
          <w:tab w:val="right" w:pos="9072"/>
        </w:tabs>
        <w:jc w:val="center"/>
        <w:rPr>
          <w:b w:val="0"/>
          <w:bCs/>
          <w:kern w:val="2"/>
          <w:sz w:val="20"/>
          <w:szCs w:val="20"/>
        </w:rPr>
      </w:pPr>
      <w:r w:rsidRPr="00725C92">
        <w:rPr>
          <w:b w:val="0"/>
          <w:bCs/>
          <w:kern w:val="2"/>
          <w:sz w:val="20"/>
          <w:szCs w:val="20"/>
        </w:rPr>
        <w:t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2024/ABM/03/KPO/KPOD.07.07-IW.07-0153/24-00</w:t>
      </w:r>
      <w:bookmarkEnd w:id="2"/>
      <w:bookmarkEnd w:id="3"/>
      <w:bookmarkEnd w:id="4"/>
    </w:p>
    <w:p w14:paraId="04553382" w14:textId="77777777" w:rsidR="00725C92" w:rsidRDefault="00725C92" w:rsidP="00725C92">
      <w:pPr>
        <w:pStyle w:val="Nagwek"/>
        <w:ind w:left="0" w:firstLine="0"/>
      </w:pPr>
    </w:p>
    <w:p w14:paraId="45F005CC" w14:textId="34DFAF4F" w:rsidR="000D36CF" w:rsidRDefault="008D0741" w:rsidP="00725C92">
      <w:pPr>
        <w:pStyle w:val="Nagwek"/>
        <w:ind w:left="0" w:firstLine="0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47470B80" w:rsidR="000D36CF" w:rsidRDefault="000D36CF" w:rsidP="0017501B">
      <w:r>
        <w:t>Nr postępowania: ZP/</w:t>
      </w:r>
      <w:r w:rsidR="00725C92">
        <w:t>47</w:t>
      </w:r>
      <w:r>
        <w:t>/202</w:t>
      </w:r>
      <w:r w:rsidR="00D520FF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57FB8339" w14:textId="06E66CAC" w:rsidR="00725C92" w:rsidRPr="00732DBA" w:rsidRDefault="00725C92" w:rsidP="00725C92">
      <w:pPr>
        <w:pStyle w:val="Tekstpodstawowy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193887015"/>
      <w:r w:rsidRPr="00732DBA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732DB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</w:t>
      </w:r>
      <w:r w:rsidRPr="00732D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ubskryp</w:t>
      </w:r>
      <w:r w:rsidRPr="00732DB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cji</w:t>
      </w:r>
      <w:r w:rsidRPr="00732D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oprogramowania do analizy wyników NGS i raportowania danych jakościowych z sekwencjonowania</w:t>
      </w:r>
    </w:p>
    <w:p w14:paraId="4AFE5D69" w14:textId="77777777" w:rsidR="007B70CC" w:rsidRPr="00B50AE4" w:rsidRDefault="007B70CC" w:rsidP="00A6715C">
      <w:pPr>
        <w:ind w:left="360" w:hanging="360"/>
      </w:pPr>
    </w:p>
    <w:bookmarkEnd w:id="5"/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lastRenderedPageBreak/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47E1E349" w14:textId="1865834A" w:rsidR="007B70CC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725C92">
      <w:headerReference w:type="default" r:id="rId8"/>
      <w:footerReference w:type="default" r:id="rId9"/>
      <w:pgSz w:w="11906" w:h="16838"/>
      <w:pgMar w:top="1276" w:right="1080" w:bottom="1135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A4B4" w14:textId="77777777" w:rsidR="000A226C" w:rsidRDefault="000A226C" w:rsidP="008D58C2">
      <w:pPr>
        <w:spacing w:after="0" w:line="240" w:lineRule="auto"/>
      </w:pPr>
      <w:r>
        <w:separator/>
      </w:r>
    </w:p>
  </w:endnote>
  <w:endnote w:type="continuationSeparator" w:id="0">
    <w:p w14:paraId="3ADC598A" w14:textId="77777777" w:rsidR="000A226C" w:rsidRDefault="000A22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AB47" w14:textId="392C81EC" w:rsidR="00725C92" w:rsidRDefault="00725C92">
    <w:pPr>
      <w:pStyle w:val="Stopka"/>
    </w:pPr>
    <w:r>
      <w:rPr>
        <w:noProof/>
      </w:rPr>
      <w:drawing>
        <wp:inline distT="0" distB="0" distL="0" distR="0" wp14:anchorId="7B80FA58" wp14:editId="1E110A57">
          <wp:extent cx="1694815" cy="475615"/>
          <wp:effectExtent l="0" t="0" r="635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EC67590" wp14:editId="6E98D380">
          <wp:extent cx="1603464" cy="7668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B2B6" w14:textId="77777777" w:rsidR="000A226C" w:rsidRDefault="000A226C" w:rsidP="008D58C2">
      <w:pPr>
        <w:spacing w:after="0" w:line="240" w:lineRule="auto"/>
      </w:pPr>
      <w:r>
        <w:separator/>
      </w:r>
    </w:p>
  </w:footnote>
  <w:footnote w:type="continuationSeparator" w:id="0">
    <w:p w14:paraId="66F596EE" w14:textId="77777777" w:rsidR="000A226C" w:rsidRDefault="000A226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1FCF" w14:textId="127C80DA" w:rsidR="00725C92" w:rsidRDefault="00725C92">
    <w:pPr>
      <w:pStyle w:val="Nagwek"/>
    </w:pPr>
    <w:r w:rsidRPr="00F6014E">
      <w:rPr>
        <w:noProof/>
      </w:rPr>
      <w:drawing>
        <wp:inline distT="0" distB="0" distL="0" distR="0" wp14:anchorId="4D67E38A" wp14:editId="259115C1">
          <wp:extent cx="5762625" cy="733425"/>
          <wp:effectExtent l="0" t="0" r="952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A226C"/>
    <w:rsid w:val="000D36CF"/>
    <w:rsid w:val="0017501B"/>
    <w:rsid w:val="00197DCB"/>
    <w:rsid w:val="00284F8F"/>
    <w:rsid w:val="002F6C9F"/>
    <w:rsid w:val="00383494"/>
    <w:rsid w:val="00396235"/>
    <w:rsid w:val="003A292E"/>
    <w:rsid w:val="003F7291"/>
    <w:rsid w:val="00412296"/>
    <w:rsid w:val="00414FB5"/>
    <w:rsid w:val="00463C21"/>
    <w:rsid w:val="0047282A"/>
    <w:rsid w:val="004C3FCD"/>
    <w:rsid w:val="004D396C"/>
    <w:rsid w:val="00556A52"/>
    <w:rsid w:val="005A2CF4"/>
    <w:rsid w:val="005B43FE"/>
    <w:rsid w:val="00683257"/>
    <w:rsid w:val="006D3676"/>
    <w:rsid w:val="006D5C06"/>
    <w:rsid w:val="006E1167"/>
    <w:rsid w:val="00725C92"/>
    <w:rsid w:val="007B70CC"/>
    <w:rsid w:val="007C3BC9"/>
    <w:rsid w:val="008121E1"/>
    <w:rsid w:val="00831AB2"/>
    <w:rsid w:val="00833D08"/>
    <w:rsid w:val="00842A7C"/>
    <w:rsid w:val="0084300E"/>
    <w:rsid w:val="00862FEE"/>
    <w:rsid w:val="008C79F7"/>
    <w:rsid w:val="008D0741"/>
    <w:rsid w:val="008D58C2"/>
    <w:rsid w:val="008E2A36"/>
    <w:rsid w:val="008F749C"/>
    <w:rsid w:val="009374C3"/>
    <w:rsid w:val="00943306"/>
    <w:rsid w:val="00961E46"/>
    <w:rsid w:val="00963F21"/>
    <w:rsid w:val="00967445"/>
    <w:rsid w:val="00A21359"/>
    <w:rsid w:val="00A25DF0"/>
    <w:rsid w:val="00A33199"/>
    <w:rsid w:val="00A65AF5"/>
    <w:rsid w:val="00A6715C"/>
    <w:rsid w:val="00B43FBA"/>
    <w:rsid w:val="00B548C4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20FF"/>
    <w:rsid w:val="00D536CB"/>
    <w:rsid w:val="00D60433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25DF0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DF0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46</cp:revision>
  <dcterms:created xsi:type="dcterms:W3CDTF">2023-06-14T16:35:00Z</dcterms:created>
  <dcterms:modified xsi:type="dcterms:W3CDTF">2025-04-09T11:44:00Z</dcterms:modified>
</cp:coreProperties>
</file>