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6F" w:rsidRPr="001E301E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2"/>
          <w:szCs w:val="2"/>
          <w:lang w:bidi="ar-SA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552D6F" w:rsidRPr="00284B72" w:rsidTr="00A5115D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284B72" w:rsidRDefault="00552D6F" w:rsidP="00A5115D">
            <w:pPr>
              <w:keepNext/>
              <w:widowControl/>
              <w:spacing w:line="320" w:lineRule="exact"/>
              <w:jc w:val="center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  <w:r w:rsidRPr="00284B72">
              <w:rPr>
                <w:rFonts w:ascii="Century Gothic" w:eastAsia="Times New Roman" w:hAnsi="Century Gothic" w:cs="Times New Roman"/>
                <w:b/>
                <w:bCs/>
                <w:lang w:bidi="ar-SA"/>
              </w:rPr>
              <w:t>OPIS PRZEDMIOTU ZAMÓWIENIA</w:t>
            </w:r>
          </w:p>
          <w:p w:rsidR="00552D6F" w:rsidRPr="00284B72" w:rsidRDefault="00552D6F" w:rsidP="00A5115D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284B72"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552D6F" w:rsidRPr="00284B72" w:rsidRDefault="00552D6F" w:rsidP="00A5115D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284B72"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  <w:t xml:space="preserve">Sprawa nr 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  <w:t>10/23</w:t>
            </w:r>
            <w:r w:rsidRPr="00284B72"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284B72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552D6F" w:rsidRPr="00054026" w:rsidRDefault="00552D6F" w:rsidP="00F53272">
      <w:pPr>
        <w:ind w:right="45"/>
        <w:jc w:val="both"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FF54E5" w:rsidRPr="0050731C" w:rsidRDefault="003C5FA7" w:rsidP="00CF72A4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50731C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Przedmiotem zamówienia jest dostawa</w:t>
      </w:r>
      <w:r w:rsidR="00CF72A4" w:rsidRPr="0050731C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 jaj kurzych konsumpcyjnych do Centrum Szkolenia Policji w Legionowie oraz do Wydziału Administracyjno–Gospodarczego CSP w Sułkowicach</w:t>
      </w:r>
    </w:p>
    <w:p w:rsidR="003C5FA7" w:rsidRPr="0050731C" w:rsidRDefault="003C5FA7" w:rsidP="00F53272">
      <w:pPr>
        <w:ind w:right="45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054026" w:rsidRPr="0050731C" w:rsidRDefault="003C5FA7" w:rsidP="00CF72A4">
      <w:pPr>
        <w:widowControl/>
        <w:spacing w:line="320" w:lineRule="exact"/>
        <w:jc w:val="both"/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</w:pP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(kod </w:t>
      </w:r>
      <w:r w:rsidRPr="0050731C"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  <w:t xml:space="preserve">CPV): </w:t>
      </w:r>
      <w:r w:rsidR="00CF72A4" w:rsidRPr="0050731C">
        <w:rPr>
          <w:rFonts w:ascii="Century Gothic" w:eastAsiaTheme="minorHAnsi" w:hAnsi="Century Gothic" w:cs="Times New Roman"/>
          <w:bCs/>
          <w:color w:val="000000"/>
          <w:kern w:val="0"/>
          <w:sz w:val="20"/>
          <w:szCs w:val="20"/>
          <w:lang w:eastAsia="en-US" w:bidi="ar-SA"/>
        </w:rPr>
        <w:t>03142500-3</w:t>
      </w:r>
    </w:p>
    <w:p w:rsidR="00054026" w:rsidRPr="0050731C" w:rsidRDefault="00054026" w:rsidP="00CF72A4">
      <w:pPr>
        <w:widowControl/>
        <w:spacing w:line="320" w:lineRule="exact"/>
        <w:jc w:val="both"/>
        <w:rPr>
          <w:rFonts w:ascii="Century Gothic" w:eastAsiaTheme="minorHAnsi" w:hAnsi="Century Gothic" w:cs="Times New Roman"/>
          <w:bCs/>
          <w:color w:val="000000"/>
          <w:kern w:val="0"/>
          <w:sz w:val="16"/>
          <w:szCs w:val="16"/>
          <w:lang w:eastAsia="en-US" w:bidi="ar-SA"/>
        </w:rPr>
      </w:pPr>
    </w:p>
    <w:p w:rsidR="003C5FA7" w:rsidRPr="0050731C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t>Szczegółowy opis przedmiotu zamówienia został określony w „Formularzu cenowym”.</w:t>
      </w:r>
    </w:p>
    <w:p w:rsidR="003C5FA7" w:rsidRPr="0050731C" w:rsidRDefault="003C5FA7" w:rsidP="00F53272">
      <w:pPr>
        <w:widowControl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C5FA7" w:rsidRPr="0050731C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Przyjęcia towaru do magazynu będą odbywały się zgodnie z procedurą zawartą </w:t>
      </w: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>w dokumentacji sanitarnej</w:t>
      </w:r>
      <w:bookmarkStart w:id="0" w:name="_GoBack"/>
      <w:bookmarkEnd w:id="0"/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według zasad Dobrej Praktyki Produkcyjnej (GMP) </w:t>
      </w: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br/>
        <w:t>i Dobrej Praktyki Higienicznej (GHP).</w:t>
      </w:r>
    </w:p>
    <w:p w:rsidR="003C5FA7" w:rsidRPr="0050731C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C5FA7" w:rsidRPr="0050731C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0731C">
        <w:rPr>
          <w:rFonts w:ascii="Century Gothic" w:eastAsia="Times New Roman" w:hAnsi="Century Gothic" w:cs="Times New Roman"/>
          <w:sz w:val="20"/>
          <w:szCs w:val="20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C06274" w:rsidRPr="00054026" w:rsidRDefault="00C06274" w:rsidP="003C5FA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32"/>
          <w:szCs w:val="32"/>
          <w:lang w:eastAsia="ar-SA" w:bidi="ar-SA"/>
        </w:rPr>
      </w:pPr>
    </w:p>
    <w:p w:rsidR="003C5FA7" w:rsidRPr="00FC51A9" w:rsidRDefault="00120B3D" w:rsidP="000E21B5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ED417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CZĘŚĆ I </w:t>
      </w:r>
      <w:r w:rsidRPr="00ED4179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t>–</w:t>
      </w:r>
      <w:r w:rsidR="003C5FA7" w:rsidRPr="00ED417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25101C" w:rsidRPr="0025101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>JAJA KURZE KONSUMPCYJNE – dostawa do Centrum Szkolenia Policji w Legionowie</w:t>
      </w:r>
    </w:p>
    <w:p w:rsidR="003C5FA7" w:rsidRPr="00054026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3C5FA7" w:rsidRPr="00284B72" w:rsidTr="00184E82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3C5FA7" w:rsidRPr="00284B72" w:rsidTr="0025101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C5FA7" w:rsidRPr="009F7A26" w:rsidRDefault="003C5FA7" w:rsidP="003C5FA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25101C" w:rsidRPr="00284B72" w:rsidTr="0025101C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ED548E" w:rsidRDefault="0025101C" w:rsidP="0025101C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ED548E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B4059F" w:rsidRDefault="0025101C" w:rsidP="0025101C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B4059F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25101C" w:rsidRPr="00B4059F" w:rsidRDefault="0025101C" w:rsidP="0025101C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25101C" w:rsidRPr="00B4059F" w:rsidRDefault="0025101C" w:rsidP="0025101C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25101C" w:rsidRPr="00B4059F" w:rsidRDefault="0025101C" w:rsidP="0025101C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25101C" w:rsidRPr="00B4059F" w:rsidRDefault="0025101C" w:rsidP="0025101C">
            <w:pPr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25101C" w:rsidRPr="00B4059F" w:rsidRDefault="0025101C" w:rsidP="0025101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B4059F" w:rsidRDefault="0025101C" w:rsidP="0025101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01C" w:rsidRPr="00B4059F" w:rsidRDefault="0025101C" w:rsidP="0025101C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B4059F">
              <w:rPr>
                <w:rFonts w:ascii="Century Gothic" w:hAnsi="Century Gothic"/>
                <w:sz w:val="19"/>
                <w:szCs w:val="19"/>
              </w:rPr>
              <w:t>160 000</w:t>
            </w:r>
          </w:p>
        </w:tc>
      </w:tr>
    </w:tbl>
    <w:p w:rsidR="001B085F" w:rsidRPr="00182218" w:rsidRDefault="001B085F" w:rsidP="00182218">
      <w:pPr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</w:pPr>
    </w:p>
    <w:p w:rsidR="00D25432" w:rsidRPr="00B4059F" w:rsidRDefault="0018221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A22C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1. </w:t>
      </w:r>
      <w:r w:rsidR="00D25432"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na</w:t>
      </w:r>
      <w:r w:rsidRPr="00D25432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 xml:space="preserve"> opakowaniu zbiorczym znajdują się: dane producenta, ilość jaj, data produkcji oraz data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przydatności.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D25432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D25432" w:rsidRPr="00B4059F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D25432" w:rsidRPr="001648A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B4059F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D25432" w:rsidRPr="00D25432" w:rsidRDefault="00D25432" w:rsidP="00D25432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8500E" w:rsidRPr="0025101C" w:rsidRDefault="00B8500E" w:rsidP="00182218">
      <w:pPr>
        <w:rPr>
          <w:rFonts w:ascii="Century Gothic" w:eastAsia="Times New Roman" w:hAnsi="Century Gothic" w:cs="Times New Roman"/>
          <w:bCs/>
          <w:sz w:val="19"/>
          <w:szCs w:val="19"/>
          <w:lang w:eastAsia="ar-SA"/>
        </w:rPr>
      </w:pPr>
    </w:p>
    <w:p w:rsidR="001B085F" w:rsidRPr="0025101C" w:rsidRDefault="001B085F" w:rsidP="0025101C">
      <w:pPr>
        <w:keepNext/>
        <w:widowControl/>
        <w:suppressAutoHyphens w:val="0"/>
        <w:autoSpaceDN/>
        <w:ind w:left="851" w:hanging="993"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25101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>CZĘŚĆ I</w:t>
      </w:r>
      <w:r w:rsidR="00ED4179" w:rsidRPr="0025101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>I</w:t>
      </w:r>
      <w:r w:rsidRPr="0025101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 xml:space="preserve"> </w:t>
      </w:r>
      <w:r w:rsidRPr="0025101C">
        <w:rPr>
          <w:rFonts w:ascii="Century Gothic" w:eastAsiaTheme="minorHAnsi" w:hAnsi="Century Gothic" w:cs="Times New Roman"/>
          <w:b/>
          <w:color w:val="000000"/>
          <w:kern w:val="0"/>
          <w:sz w:val="19"/>
          <w:szCs w:val="19"/>
          <w:lang w:eastAsia="en-US" w:bidi="ar-SA"/>
        </w:rPr>
        <w:t>–</w:t>
      </w:r>
      <w:r w:rsidRPr="0025101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 xml:space="preserve"> </w:t>
      </w:r>
      <w:r w:rsidR="0025101C" w:rsidRPr="0025101C">
        <w:rPr>
          <w:rFonts w:ascii="Century Gothic" w:eastAsia="Times New Roman" w:hAnsi="Century Gothic" w:cs="Times New Roman"/>
          <w:b/>
          <w:bCs/>
          <w:kern w:val="0"/>
          <w:sz w:val="19"/>
          <w:szCs w:val="19"/>
          <w:lang w:eastAsia="pl-PL" w:bidi="ar-SA"/>
        </w:rPr>
        <w:t>JAJA KURZE KONSUMPCYJNE – dostawa do Wydziału Administracyjno–Gospodarczego CSP</w:t>
      </w:r>
      <w:r w:rsidR="0025101C" w:rsidRPr="0025101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  <w:t xml:space="preserve"> w Sułkowicach</w:t>
      </w:r>
    </w:p>
    <w:p w:rsidR="001B085F" w:rsidRPr="00054026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1B085F" w:rsidRPr="009F7A26" w:rsidTr="00054026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1B085F" w:rsidRPr="009F7A26" w:rsidTr="000540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B085F" w:rsidRPr="009F7A26" w:rsidRDefault="001B085F" w:rsidP="009B7087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9F7A26">
              <w:rPr>
                <w:rFonts w:ascii="Century Gothic" w:eastAsia="Times New Roman" w:hAnsi="Century Gothic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4</w:t>
            </w:r>
          </w:p>
        </w:tc>
      </w:tr>
      <w:tr w:rsidR="00054026" w:rsidRPr="00284B72" w:rsidTr="00054026">
        <w:trPr>
          <w:trHeight w:val="255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184E82" w:rsidRDefault="00054026" w:rsidP="00054026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184E82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26" w:rsidRPr="00965DB4" w:rsidRDefault="00054026" w:rsidP="00054026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rFonts w:ascii="Century Gothic" w:hAnsi="Century Gothic"/>
                <w:bCs w:val="0"/>
                <w:sz w:val="19"/>
                <w:szCs w:val="19"/>
              </w:rPr>
            </w:pPr>
            <w:r w:rsidRPr="00965DB4">
              <w:rPr>
                <w:rFonts w:ascii="Century Gothic" w:hAnsi="Century Gothic"/>
                <w:bCs w:val="0"/>
                <w:sz w:val="19"/>
                <w:szCs w:val="19"/>
              </w:rPr>
              <w:t>Jaja kurze konsumpcyjne</w:t>
            </w:r>
          </w:p>
          <w:p w:rsidR="00054026" w:rsidRPr="00965DB4" w:rsidRDefault="00054026" w:rsidP="00054026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świeże,</w:t>
            </w:r>
          </w:p>
          <w:p w:rsidR="00054026" w:rsidRPr="00965DB4" w:rsidRDefault="00054026" w:rsidP="00054026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klasa jaj „L” (waga 1 szt. od 63 g do 73 g),</w:t>
            </w:r>
          </w:p>
          <w:p w:rsidR="00054026" w:rsidRPr="00965DB4" w:rsidRDefault="00054026" w:rsidP="00054026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powierzchnia czysta, matowa,</w:t>
            </w:r>
          </w:p>
          <w:p w:rsidR="00054026" w:rsidRPr="00965DB4" w:rsidRDefault="00054026" w:rsidP="00054026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barwa jednolita – bez plam,</w:t>
            </w:r>
          </w:p>
          <w:p w:rsidR="00054026" w:rsidRPr="00965DB4" w:rsidRDefault="00054026" w:rsidP="00054026">
            <w:pPr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- 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026" w:rsidRPr="00965DB4" w:rsidRDefault="00054026" w:rsidP="00054026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4026" w:rsidRPr="00965DB4" w:rsidRDefault="00054026" w:rsidP="00054026">
            <w:pPr>
              <w:snapToGrid w:val="0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965DB4">
              <w:rPr>
                <w:rFonts w:ascii="Century Gothic" w:hAnsi="Century Gothic"/>
                <w:sz w:val="19"/>
                <w:szCs w:val="19"/>
              </w:rPr>
              <w:t>18 000</w:t>
            </w:r>
          </w:p>
        </w:tc>
      </w:tr>
    </w:tbl>
    <w:p w:rsidR="008301FF" w:rsidRPr="00054026" w:rsidRDefault="008301FF" w:rsidP="00BB095D">
      <w:pPr>
        <w:rPr>
          <w:rFonts w:ascii="Century Gothic" w:eastAsia="Times New Roman" w:hAnsi="Century Gothic" w:cs="Times New Roman"/>
          <w:sz w:val="8"/>
          <w:szCs w:val="8"/>
          <w:lang w:eastAsia="ar-SA"/>
        </w:rPr>
      </w:pPr>
    </w:p>
    <w:p w:rsidR="00054026" w:rsidRPr="00965DB4" w:rsidRDefault="00BA39BF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A39B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1. </w:t>
      </w:r>
      <w:r w:rsidR="00054026"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2.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Rodzaj opakowania: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jednostkowe – wytłaczanka,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opakowanie zbiorcze – pojemnik z pokrywką lub karton,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w opakowaniu zbiorczym nie więcej niż 360 szt. jaj,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</w:t>
      </w:r>
      <w:r w:rsidRPr="00054026">
        <w:rPr>
          <w:rFonts w:ascii="Century Gothic" w:eastAsia="Times New Roman" w:hAnsi="Century Gothic" w:cs="Times New Roman"/>
          <w:kern w:val="0"/>
          <w:sz w:val="19"/>
          <w:szCs w:val="19"/>
          <w:lang w:eastAsia="ar-SA" w:bidi="ar-SA"/>
        </w:rPr>
        <w:t>na opakowaniu zbiorczym znajdują się: dane producenta, ilość jaj, data produkcji oraz data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przydatności.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3.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Każde jajko musi posiadać wymagany przepisami Unii Europejskiej kod zawierający: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sposób chowu niosek,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 kraj pochodzenia,</w:t>
      </w:r>
    </w:p>
    <w:p w:rsidR="00054026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- oraz weterynaryjny numer identyfikacyjny fermy. </w:t>
      </w:r>
    </w:p>
    <w:p w:rsidR="00054026" w:rsidRPr="00965DB4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Kod musi być czytelny.</w:t>
      </w:r>
    </w:p>
    <w:p w:rsidR="00054026" w:rsidRDefault="00054026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4. </w:t>
      </w:r>
      <w:r w:rsidRPr="00965D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Częstotliwość dostaw: średnio 1 dostawa na 1,5 – 2 tygodnie.</w:t>
      </w:r>
    </w:p>
    <w:p w:rsidR="00863910" w:rsidRDefault="00863910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5EBF" w:rsidRDefault="00B45EBF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054026" w:rsidRDefault="00054026" w:rsidP="00B45EBF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A39BF" w:rsidRDefault="00BA39BF" w:rsidP="00BB095D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77EA0" w:rsidRPr="00BA39BF" w:rsidRDefault="00177EA0" w:rsidP="00BB095D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F16" w:rsidRPr="00087D46" w:rsidRDefault="00DD2F16" w:rsidP="00087D46">
      <w:pPr>
        <w:pStyle w:val="Akapitzlist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sectPr w:rsidR="00DD2F16" w:rsidRPr="00087D46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48" w:rsidRDefault="00742548" w:rsidP="000F1D63">
      <w:r>
        <w:separator/>
      </w:r>
    </w:p>
  </w:endnote>
  <w:endnote w:type="continuationSeparator" w:id="0">
    <w:p w:rsidR="00742548" w:rsidRDefault="0074254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48" w:rsidRDefault="00742548" w:rsidP="000F1D63">
      <w:r>
        <w:separator/>
      </w:r>
    </w:p>
  </w:footnote>
  <w:footnote w:type="continuationSeparator" w:id="0">
    <w:p w:rsidR="00742548" w:rsidRDefault="0074254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301E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548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CC4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00E6-68DB-4BF3-AD5D-F527DE66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8025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2189</cp:revision>
  <cp:lastPrinted>2023-04-19T13:49:00Z</cp:lastPrinted>
  <dcterms:created xsi:type="dcterms:W3CDTF">2021-03-05T07:18:00Z</dcterms:created>
  <dcterms:modified xsi:type="dcterms:W3CDTF">2023-04-24T10:13:00Z</dcterms:modified>
</cp:coreProperties>
</file>