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11229" w14:textId="1B8CB160" w:rsidR="0008228E" w:rsidRPr="00D6293F" w:rsidRDefault="0026745F" w:rsidP="0026745F">
      <w:pPr>
        <w:tabs>
          <w:tab w:val="left" w:pos="7088"/>
        </w:tabs>
        <w:autoSpaceDE/>
        <w:spacing w:line="324" w:lineRule="auto"/>
        <w:ind w:firstLine="6"/>
        <w:jc w:val="both"/>
        <w:rPr>
          <w:rFonts w:ascii="Calibri Light" w:hAnsi="Calibri Light" w:cs="Calibri Light"/>
          <w:b/>
          <w:sz w:val="22"/>
          <w:szCs w:val="22"/>
        </w:rPr>
      </w:pPr>
      <w:r w:rsidRPr="0026745F">
        <w:rPr>
          <w:rFonts w:ascii="Calibri Light" w:hAnsi="Calibri Light" w:cs="Calibri Light"/>
          <w:b/>
          <w:sz w:val="22"/>
          <w:szCs w:val="22"/>
        </w:rPr>
        <w:t xml:space="preserve">nr referencyjny: </w:t>
      </w:r>
      <w:r w:rsidR="004979D0" w:rsidRPr="004979D0">
        <w:rPr>
          <w:rFonts w:ascii="Calibri Light" w:hAnsi="Calibri Light" w:cs="Calibri Light"/>
          <w:b/>
          <w:sz w:val="22"/>
          <w:szCs w:val="22"/>
        </w:rPr>
        <w:t>DZA.</w:t>
      </w:r>
      <w:r w:rsidR="00333033" w:rsidRPr="004979D0">
        <w:rPr>
          <w:rFonts w:ascii="Calibri Light" w:hAnsi="Calibri Light" w:cs="Calibri Light"/>
          <w:b/>
          <w:sz w:val="22"/>
          <w:szCs w:val="22"/>
        </w:rPr>
        <w:t>D</w:t>
      </w:r>
      <w:r w:rsidR="00766C2E">
        <w:rPr>
          <w:rFonts w:ascii="Calibri Light" w:hAnsi="Calibri Light" w:cs="Calibri Light"/>
          <w:b/>
          <w:sz w:val="22"/>
          <w:szCs w:val="22"/>
        </w:rPr>
        <w:t>PE</w:t>
      </w:r>
      <w:r w:rsidR="004979D0" w:rsidRPr="004979D0">
        <w:rPr>
          <w:rFonts w:ascii="Calibri Light" w:hAnsi="Calibri Light" w:cs="Calibri Light"/>
          <w:b/>
          <w:sz w:val="22"/>
          <w:szCs w:val="22"/>
        </w:rPr>
        <w:t>.25.</w:t>
      </w:r>
      <w:r w:rsidR="00766C2E">
        <w:rPr>
          <w:rFonts w:ascii="Calibri Light" w:hAnsi="Calibri Light" w:cs="Calibri Light"/>
          <w:b/>
          <w:sz w:val="22"/>
          <w:szCs w:val="22"/>
        </w:rPr>
        <w:t>5</w:t>
      </w:r>
      <w:r w:rsidR="004979D0" w:rsidRPr="004979D0">
        <w:rPr>
          <w:rFonts w:ascii="Calibri Light" w:hAnsi="Calibri Light" w:cs="Calibri Light"/>
          <w:b/>
          <w:sz w:val="22"/>
          <w:szCs w:val="22"/>
        </w:rPr>
        <w:t>.202</w:t>
      </w:r>
      <w:r w:rsidR="00766C2E">
        <w:rPr>
          <w:rFonts w:ascii="Calibri Light" w:hAnsi="Calibri Light" w:cs="Calibri Light"/>
          <w:b/>
          <w:sz w:val="22"/>
          <w:szCs w:val="22"/>
        </w:rPr>
        <w:t>5</w:t>
      </w:r>
      <w:r w:rsidR="004979D0" w:rsidRPr="004979D0">
        <w:rPr>
          <w:rFonts w:ascii="Calibri Light" w:hAnsi="Calibri Light" w:cs="Calibri Light"/>
          <w:b/>
          <w:sz w:val="22"/>
          <w:szCs w:val="22"/>
        </w:rPr>
        <w:t>/TP</w:t>
      </w:r>
      <w:r w:rsidR="00B949DA">
        <w:rPr>
          <w:rFonts w:ascii="Calibri Light" w:hAnsi="Calibri Light" w:cs="Calibri Light"/>
          <w:b/>
          <w:sz w:val="22"/>
          <w:szCs w:val="22"/>
        </w:rPr>
        <w:t xml:space="preserve">                                                                 </w:t>
      </w:r>
      <w:r w:rsidR="0008228E" w:rsidRPr="00D6293F">
        <w:rPr>
          <w:rFonts w:ascii="Calibri Light" w:hAnsi="Calibri Light" w:cs="Calibri Light"/>
          <w:b/>
          <w:sz w:val="22"/>
          <w:szCs w:val="22"/>
        </w:rPr>
        <w:t xml:space="preserve">Załącznik nr </w:t>
      </w:r>
      <w:r w:rsidR="00B949DA">
        <w:rPr>
          <w:rFonts w:ascii="Calibri Light" w:hAnsi="Calibri Light" w:cs="Calibri Light"/>
          <w:b/>
          <w:sz w:val="22"/>
          <w:szCs w:val="22"/>
        </w:rPr>
        <w:t>1</w:t>
      </w:r>
      <w:r w:rsidR="008E3977">
        <w:rPr>
          <w:rFonts w:ascii="Calibri Light" w:hAnsi="Calibri Light" w:cs="Calibri Light"/>
          <w:b/>
          <w:sz w:val="22"/>
          <w:szCs w:val="22"/>
        </w:rPr>
        <w:t>2</w:t>
      </w:r>
      <w:r w:rsidR="004C2F66" w:rsidRPr="00D6293F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08228E" w:rsidRPr="00D6293F">
        <w:rPr>
          <w:rFonts w:ascii="Calibri Light" w:hAnsi="Calibri Light" w:cs="Calibri Light"/>
          <w:b/>
          <w:sz w:val="22"/>
          <w:szCs w:val="22"/>
        </w:rPr>
        <w:t>do SWZ</w:t>
      </w:r>
    </w:p>
    <w:p w14:paraId="25BEF18B" w14:textId="77777777" w:rsidR="006A50D7" w:rsidRDefault="006A50D7" w:rsidP="00726B88">
      <w:pPr>
        <w:pStyle w:val="Nagwek"/>
        <w:spacing w:line="324" w:lineRule="auto"/>
        <w:jc w:val="right"/>
        <w:rPr>
          <w:rFonts w:ascii="Calibri Light" w:hAnsi="Calibri Light" w:cs="Calibri Light"/>
          <w:bCs/>
          <w:sz w:val="22"/>
          <w:szCs w:val="22"/>
        </w:rPr>
      </w:pPr>
    </w:p>
    <w:p w14:paraId="2E106C60" w14:textId="65DE8C72" w:rsidR="00726B88" w:rsidRDefault="00726B88" w:rsidP="00726B88">
      <w:pPr>
        <w:pStyle w:val="Nagwek"/>
        <w:spacing w:line="324" w:lineRule="auto"/>
        <w:jc w:val="right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 xml:space="preserve">Warszawa, dnia </w:t>
      </w:r>
      <w:r w:rsidR="00766C2E">
        <w:rPr>
          <w:rFonts w:ascii="Calibri Light" w:hAnsi="Calibri Light" w:cs="Calibri Light"/>
          <w:sz w:val="22"/>
          <w:szCs w:val="22"/>
        </w:rPr>
        <w:t>……</w:t>
      </w:r>
      <w:r w:rsidRPr="7B2678E5">
        <w:rPr>
          <w:rFonts w:ascii="Calibri Light" w:hAnsi="Calibri Light" w:cs="Calibri Light"/>
          <w:sz w:val="22"/>
          <w:szCs w:val="22"/>
        </w:rPr>
        <w:t xml:space="preserve"> </w:t>
      </w:r>
      <w:r w:rsidR="44D6CE41" w:rsidRPr="7B2678E5">
        <w:rPr>
          <w:rFonts w:ascii="Calibri Light" w:hAnsi="Calibri Light" w:cs="Calibri Light"/>
          <w:sz w:val="22"/>
          <w:szCs w:val="22"/>
        </w:rPr>
        <w:t>202</w:t>
      </w:r>
      <w:r w:rsidR="00766C2E">
        <w:rPr>
          <w:rFonts w:ascii="Calibri Light" w:hAnsi="Calibri Light" w:cs="Calibri Light"/>
          <w:sz w:val="22"/>
          <w:szCs w:val="22"/>
        </w:rPr>
        <w:t>5</w:t>
      </w:r>
      <w:r w:rsidR="44D6CE41" w:rsidRPr="7B2678E5">
        <w:rPr>
          <w:rFonts w:ascii="Calibri Light" w:hAnsi="Calibri Light" w:cs="Calibri Light"/>
          <w:sz w:val="22"/>
          <w:szCs w:val="22"/>
        </w:rPr>
        <w:t xml:space="preserve"> r.</w:t>
      </w:r>
    </w:p>
    <w:p w14:paraId="5DBD7E09" w14:textId="77777777" w:rsidR="006A50D7" w:rsidRDefault="006A50D7" w:rsidP="00726B88">
      <w:pPr>
        <w:pStyle w:val="Nagwek"/>
        <w:spacing w:line="324" w:lineRule="auto"/>
        <w:jc w:val="right"/>
        <w:rPr>
          <w:rFonts w:ascii="Calibri Light" w:hAnsi="Calibri Light" w:cs="Calibri Light"/>
          <w:bCs/>
          <w:sz w:val="22"/>
          <w:szCs w:val="22"/>
        </w:rPr>
      </w:pPr>
    </w:p>
    <w:p w14:paraId="21CE2E97" w14:textId="0D9A8BFC" w:rsidR="007077F5" w:rsidRDefault="00726B88" w:rsidP="00726B88">
      <w:pPr>
        <w:autoSpaceDE/>
        <w:spacing w:line="324" w:lineRule="auto"/>
        <w:jc w:val="center"/>
        <w:rPr>
          <w:rFonts w:ascii="Calibri Light" w:eastAsia="Cambria" w:hAnsi="Calibri Light" w:cs="Calibri Light"/>
          <w:b/>
          <w:i/>
          <w:iCs/>
          <w:sz w:val="22"/>
          <w:szCs w:val="22"/>
        </w:rPr>
      </w:pPr>
      <w:r>
        <w:rPr>
          <w:rFonts w:ascii="Calibri Light" w:eastAsia="Cambria" w:hAnsi="Calibri Light" w:cs="Calibri Light"/>
          <w:b/>
          <w:i/>
          <w:iCs/>
          <w:sz w:val="22"/>
          <w:szCs w:val="22"/>
        </w:rPr>
        <w:t xml:space="preserve">PROTOKÓL Z </w:t>
      </w:r>
      <w:r w:rsidR="002D452F">
        <w:rPr>
          <w:rFonts w:ascii="Calibri Light" w:eastAsia="Cambria" w:hAnsi="Calibri Light" w:cs="Calibri Light"/>
          <w:b/>
          <w:i/>
          <w:iCs/>
          <w:sz w:val="22"/>
          <w:szCs w:val="22"/>
        </w:rPr>
        <w:t>OCENY PORTFOLIO WYKONAWCY</w:t>
      </w:r>
      <w:r>
        <w:rPr>
          <w:rFonts w:ascii="Calibri Light" w:eastAsia="Cambria" w:hAnsi="Calibri Light" w:cs="Calibri Light"/>
          <w:b/>
          <w:i/>
          <w:iCs/>
          <w:sz w:val="22"/>
          <w:szCs w:val="22"/>
        </w:rPr>
        <w:t>:</w:t>
      </w:r>
    </w:p>
    <w:p w14:paraId="1B78A374" w14:textId="697AB93E" w:rsidR="008E3977" w:rsidRDefault="00726B88" w:rsidP="008E3977">
      <w:pPr>
        <w:autoSpaceDE/>
        <w:spacing w:line="324" w:lineRule="auto"/>
        <w:jc w:val="center"/>
        <w:rPr>
          <w:rFonts w:asciiTheme="majorHAnsi" w:hAnsiTheme="majorHAnsi" w:cstheme="majorBidi"/>
          <w:sz w:val="22"/>
          <w:szCs w:val="22"/>
        </w:rPr>
      </w:pPr>
      <w:r w:rsidRPr="425609C3">
        <w:rPr>
          <w:rFonts w:asciiTheme="majorHAnsi" w:hAnsiTheme="majorHAnsi" w:cstheme="majorBidi"/>
          <w:sz w:val="22"/>
          <w:szCs w:val="22"/>
        </w:rPr>
        <w:t xml:space="preserve">dotyczy oceny </w:t>
      </w:r>
      <w:r w:rsidR="00970DA8" w:rsidRPr="00970DA8">
        <w:rPr>
          <w:rFonts w:asciiTheme="majorHAnsi" w:hAnsiTheme="majorHAnsi" w:cstheme="majorBidi"/>
          <w:sz w:val="22"/>
          <w:szCs w:val="22"/>
        </w:rPr>
        <w:t xml:space="preserve">portfolio Wykonawcy - </w:t>
      </w:r>
      <w:r w:rsidR="00970DA8" w:rsidRPr="00970DA8">
        <w:rPr>
          <w:rFonts w:asciiTheme="majorHAnsi" w:hAnsiTheme="majorHAnsi" w:cstheme="majorBidi"/>
          <w:sz w:val="22"/>
          <w:szCs w:val="22"/>
          <w:u w:val="single"/>
        </w:rPr>
        <w:t xml:space="preserve">w kryteriach: </w:t>
      </w:r>
      <w:r w:rsidR="00970DA8" w:rsidRPr="00970DA8">
        <w:rPr>
          <w:rFonts w:asciiTheme="majorHAnsi" w:hAnsiTheme="majorHAnsi" w:cstheme="majorBidi"/>
          <w:b/>
          <w:bCs/>
          <w:sz w:val="22"/>
          <w:szCs w:val="22"/>
          <w:u w:val="single"/>
        </w:rPr>
        <w:t>2b, 2c i 2d</w:t>
      </w:r>
      <w:r w:rsidR="00970DA8">
        <w:rPr>
          <w:rFonts w:asciiTheme="majorHAnsi" w:hAnsiTheme="majorHAnsi" w:cstheme="majorBidi"/>
          <w:b/>
          <w:bCs/>
          <w:sz w:val="22"/>
          <w:szCs w:val="22"/>
          <w:u w:val="single"/>
        </w:rPr>
        <w:t>,</w:t>
      </w:r>
      <w:r w:rsidRPr="425609C3">
        <w:rPr>
          <w:rFonts w:asciiTheme="majorHAnsi" w:hAnsiTheme="majorHAnsi" w:cstheme="majorBidi"/>
          <w:sz w:val="22"/>
          <w:szCs w:val="22"/>
        </w:rPr>
        <w:t xml:space="preserve"> </w:t>
      </w:r>
      <w:r w:rsidR="00086A48">
        <w:rPr>
          <w:rFonts w:asciiTheme="majorHAnsi" w:hAnsiTheme="majorHAnsi" w:cstheme="majorBidi"/>
          <w:sz w:val="22"/>
          <w:szCs w:val="22"/>
        </w:rPr>
        <w:t>przesłan</w:t>
      </w:r>
      <w:r w:rsidR="00970DA8">
        <w:rPr>
          <w:rFonts w:asciiTheme="majorHAnsi" w:hAnsiTheme="majorHAnsi" w:cstheme="majorBidi"/>
          <w:sz w:val="22"/>
          <w:szCs w:val="22"/>
        </w:rPr>
        <w:t>ych</w:t>
      </w:r>
      <w:r w:rsidR="00086A48">
        <w:rPr>
          <w:rFonts w:asciiTheme="majorHAnsi" w:hAnsiTheme="majorHAnsi" w:cstheme="majorBidi"/>
          <w:sz w:val="22"/>
          <w:szCs w:val="22"/>
        </w:rPr>
        <w:t xml:space="preserve"> 3 film</w:t>
      </w:r>
      <w:r w:rsidR="00970DA8">
        <w:rPr>
          <w:rFonts w:asciiTheme="majorHAnsi" w:hAnsiTheme="majorHAnsi" w:cstheme="majorBidi"/>
          <w:sz w:val="22"/>
          <w:szCs w:val="22"/>
        </w:rPr>
        <w:t>ów</w:t>
      </w:r>
      <w:r w:rsidR="008E3977">
        <w:rPr>
          <w:rFonts w:asciiTheme="majorHAnsi" w:hAnsiTheme="majorHAnsi" w:cstheme="majorBidi"/>
          <w:sz w:val="22"/>
          <w:szCs w:val="22"/>
        </w:rPr>
        <w:t>.</w:t>
      </w:r>
    </w:p>
    <w:p w14:paraId="6FB0CD19" w14:textId="4B51B01B" w:rsidR="008E3977" w:rsidRPr="008E3977" w:rsidRDefault="008E3977" w:rsidP="008E3977">
      <w:pPr>
        <w:pStyle w:val="Akapitzlist"/>
        <w:numPr>
          <w:ilvl w:val="0"/>
          <w:numId w:val="7"/>
        </w:numPr>
        <w:autoSpaceDE/>
        <w:spacing w:line="324" w:lineRule="auto"/>
        <w:jc w:val="both"/>
        <w:rPr>
          <w:rFonts w:asciiTheme="majorHAnsi" w:hAnsiTheme="majorHAnsi" w:cstheme="majorBidi"/>
          <w:sz w:val="22"/>
          <w:szCs w:val="22"/>
        </w:rPr>
      </w:pPr>
      <w:r w:rsidRPr="008E3977">
        <w:rPr>
          <w:rFonts w:asciiTheme="majorHAnsi" w:hAnsiTheme="majorHAnsi" w:cstheme="majorBidi"/>
          <w:sz w:val="22"/>
          <w:szCs w:val="22"/>
        </w:rPr>
        <w:t xml:space="preserve">Przesłane do oceny filmy muszą mieć charakter </w:t>
      </w:r>
      <w:r w:rsidRPr="008E3977">
        <w:rPr>
          <w:rFonts w:asciiTheme="majorHAnsi" w:hAnsiTheme="majorHAnsi" w:cstheme="majorBidi"/>
          <w:sz w:val="22"/>
          <w:szCs w:val="22"/>
          <w:u w:val="single"/>
        </w:rPr>
        <w:t>informacyjno-edukacyjno-promocyjny</w:t>
      </w:r>
      <w:r w:rsidRPr="008E3977">
        <w:rPr>
          <w:rFonts w:asciiTheme="majorHAnsi" w:hAnsiTheme="majorHAnsi" w:cstheme="majorBidi"/>
          <w:sz w:val="22"/>
          <w:szCs w:val="22"/>
        </w:rPr>
        <w:t xml:space="preserve">, każdy o długości </w:t>
      </w:r>
      <w:r w:rsidRPr="008E3977">
        <w:rPr>
          <w:rFonts w:asciiTheme="majorHAnsi" w:hAnsiTheme="majorHAnsi" w:cstheme="majorBidi"/>
          <w:sz w:val="22"/>
          <w:szCs w:val="22"/>
          <w:u w:val="single"/>
        </w:rPr>
        <w:t>nie krótszej niż 60 sekund i nie dłuższej niż 5 minut.</w:t>
      </w:r>
      <w:r w:rsidRPr="008E3977">
        <w:rPr>
          <w:rFonts w:asciiTheme="majorHAnsi" w:hAnsiTheme="majorHAnsi" w:cstheme="majorBidi"/>
          <w:sz w:val="22"/>
          <w:szCs w:val="22"/>
        </w:rPr>
        <w:t xml:space="preserve"> Film, który nie spełni tych warunków, otrzyma </w:t>
      </w:r>
      <w:r w:rsidRPr="008E3977">
        <w:rPr>
          <w:rFonts w:asciiTheme="majorHAnsi" w:hAnsiTheme="majorHAnsi" w:cstheme="majorBidi"/>
          <w:b/>
          <w:bCs/>
          <w:sz w:val="22"/>
          <w:szCs w:val="22"/>
        </w:rPr>
        <w:t>0 punktów.</w:t>
      </w:r>
    </w:p>
    <w:p w14:paraId="15F0DA07" w14:textId="0870C679" w:rsidR="008E3977" w:rsidRPr="008E3977" w:rsidRDefault="008E3977" w:rsidP="008E3977">
      <w:pPr>
        <w:pStyle w:val="Akapitzlist"/>
        <w:numPr>
          <w:ilvl w:val="0"/>
          <w:numId w:val="7"/>
        </w:numPr>
        <w:autoSpaceDE/>
        <w:spacing w:line="324" w:lineRule="auto"/>
        <w:jc w:val="both"/>
        <w:rPr>
          <w:rFonts w:asciiTheme="majorHAnsi" w:hAnsiTheme="majorHAnsi" w:cstheme="majorBidi"/>
          <w:sz w:val="22"/>
          <w:szCs w:val="22"/>
        </w:rPr>
      </w:pPr>
      <w:r>
        <w:rPr>
          <w:rFonts w:asciiTheme="majorHAnsi" w:hAnsiTheme="majorHAnsi" w:cstheme="majorBidi"/>
          <w:sz w:val="22"/>
          <w:szCs w:val="22"/>
        </w:rPr>
        <w:t>Wykonawca</w:t>
      </w:r>
      <w:r w:rsidRPr="008E3977">
        <w:rPr>
          <w:rFonts w:asciiTheme="majorHAnsi" w:hAnsiTheme="majorHAnsi" w:cstheme="majorBidi"/>
          <w:sz w:val="22"/>
          <w:szCs w:val="22"/>
        </w:rPr>
        <w:t xml:space="preserve"> prześle do oceny wybrane trzy produkcje, wykonane przez siebie w terminie ostatnich 12 miesięcy przed datą złożenia oferty. W przypadku przesłania innej liczby filmów, tj. liczby mniejszej niż trzy lub przekraczającej trzy, Zamawiający uzna kryterium za niespełnione i za całe kryterium 2b-d przyzna Wykonawcy </w:t>
      </w:r>
      <w:r w:rsidRPr="008E3977">
        <w:rPr>
          <w:rFonts w:asciiTheme="majorHAnsi" w:hAnsiTheme="majorHAnsi" w:cstheme="majorBidi"/>
          <w:b/>
          <w:bCs/>
          <w:sz w:val="22"/>
          <w:szCs w:val="22"/>
        </w:rPr>
        <w:t>0 punktów</w:t>
      </w:r>
      <w:r w:rsidRPr="008E3977">
        <w:rPr>
          <w:rFonts w:asciiTheme="majorHAnsi" w:hAnsiTheme="majorHAnsi" w:cstheme="majorBidi"/>
          <w:sz w:val="22"/>
          <w:szCs w:val="22"/>
        </w:rPr>
        <w:t xml:space="preserve">. </w:t>
      </w:r>
    </w:p>
    <w:p w14:paraId="720C956B" w14:textId="008442D5" w:rsidR="0021781D" w:rsidRPr="00970DA8" w:rsidRDefault="008E3977" w:rsidP="008E3977">
      <w:pPr>
        <w:pStyle w:val="Akapitzlist"/>
        <w:numPr>
          <w:ilvl w:val="0"/>
          <w:numId w:val="7"/>
        </w:numPr>
        <w:autoSpaceDE/>
        <w:spacing w:line="324" w:lineRule="auto"/>
        <w:jc w:val="both"/>
        <w:rPr>
          <w:rFonts w:asciiTheme="majorHAnsi" w:hAnsiTheme="majorHAnsi" w:cstheme="majorBidi"/>
          <w:sz w:val="22"/>
          <w:szCs w:val="22"/>
        </w:rPr>
      </w:pPr>
      <w:r w:rsidRPr="008E3977">
        <w:rPr>
          <w:rFonts w:asciiTheme="majorHAnsi" w:hAnsiTheme="majorHAnsi" w:cstheme="majorBidi"/>
          <w:sz w:val="22"/>
          <w:szCs w:val="22"/>
        </w:rPr>
        <w:t>Zamawiający nie dopuszcza filmów opartych o animacje ani rozwiązania generowane przez sztuczną inteligencję. W przypadku uwzględnienia przez Wykonawcę takich rozwiązań w serii bądź w poszczególnych filmach, za kryterium 2</w:t>
      </w:r>
      <w:r>
        <w:rPr>
          <w:rFonts w:asciiTheme="majorHAnsi" w:hAnsiTheme="majorHAnsi" w:cstheme="majorBidi"/>
          <w:sz w:val="22"/>
          <w:szCs w:val="22"/>
        </w:rPr>
        <w:t>b, 2c i 2d</w:t>
      </w:r>
      <w:r w:rsidRPr="008E3977">
        <w:rPr>
          <w:rFonts w:asciiTheme="majorHAnsi" w:hAnsiTheme="majorHAnsi" w:cstheme="majorBidi"/>
          <w:sz w:val="22"/>
          <w:szCs w:val="22"/>
        </w:rPr>
        <w:t xml:space="preserve"> Wykonawca otrzyma </w:t>
      </w:r>
      <w:r w:rsidRPr="008E3977">
        <w:rPr>
          <w:rFonts w:asciiTheme="majorHAnsi" w:hAnsiTheme="majorHAnsi" w:cstheme="majorBidi"/>
          <w:b/>
          <w:bCs/>
          <w:sz w:val="22"/>
          <w:szCs w:val="22"/>
        </w:rPr>
        <w:t>0 punktów</w:t>
      </w:r>
      <w:r w:rsidR="00182A88">
        <w:rPr>
          <w:rFonts w:asciiTheme="majorHAnsi" w:hAnsiTheme="majorHAnsi" w:cstheme="majorBidi"/>
          <w:color w:val="000000" w:themeColor="text1"/>
          <w:sz w:val="22"/>
          <w:szCs w:val="22"/>
        </w:rPr>
        <w:t>:</w:t>
      </w:r>
      <w:r w:rsidR="009B4724" w:rsidRPr="004812E8">
        <w:rPr>
          <w:rFonts w:asciiTheme="majorHAnsi" w:hAnsiTheme="majorHAnsi" w:cstheme="majorBidi"/>
          <w:color w:val="000000" w:themeColor="text1"/>
          <w:sz w:val="22"/>
          <w:szCs w:val="22"/>
        </w:rPr>
        <w:t xml:space="preserve">  </w:t>
      </w:r>
    </w:p>
    <w:tbl>
      <w:tblPr>
        <w:tblW w:w="8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2000"/>
        <w:gridCol w:w="2000"/>
        <w:gridCol w:w="1920"/>
        <w:gridCol w:w="1920"/>
      </w:tblGrid>
      <w:tr w:rsidR="005562AD" w:rsidRPr="005562AD" w14:paraId="38CD2937" w14:textId="77777777" w:rsidTr="005562AD">
        <w:trPr>
          <w:trHeight w:val="315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050B3" w14:textId="77777777" w:rsidR="005562AD" w:rsidRPr="005562AD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</w:rPr>
            </w:pPr>
            <w:bookmarkStart w:id="0" w:name="RANGE!A1"/>
            <w:bookmarkStart w:id="1" w:name="_Hlk194403433" w:colFirst="1" w:colLast="5"/>
            <w:r w:rsidRPr="005562AD">
              <w:rPr>
                <w:rFonts w:ascii="Calibri Light" w:hAnsi="Calibri Light" w:cs="Calibri Light"/>
                <w:bCs/>
                <w:color w:val="000000"/>
              </w:rPr>
              <w:t>Lp.</w:t>
            </w:r>
            <w:bookmarkEnd w:id="0"/>
          </w:p>
        </w:tc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ABB02" w14:textId="77777777" w:rsidR="00086A48" w:rsidRDefault="00086A48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bCs/>
                <w:color w:val="000000"/>
              </w:rPr>
            </w:pPr>
            <w:r w:rsidRPr="00086A48">
              <w:rPr>
                <w:rFonts w:ascii="Calibri Light" w:hAnsi="Calibri Light" w:cs="Calibri Light"/>
                <w:bCs/>
                <w:color w:val="000000"/>
              </w:rPr>
              <w:t>portfolio Wykonawcy - w kryteriach</w:t>
            </w:r>
            <w:r>
              <w:rPr>
                <w:rFonts w:ascii="Calibri Light" w:hAnsi="Calibri Light" w:cs="Calibri Light"/>
                <w:bCs/>
                <w:color w:val="000000"/>
              </w:rPr>
              <w:t>:</w:t>
            </w:r>
          </w:p>
          <w:p w14:paraId="5564A21E" w14:textId="5C1D2F41" w:rsidR="005562AD" w:rsidRPr="005562AD" w:rsidRDefault="00086A48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</w:rPr>
            </w:pPr>
            <w:r w:rsidRPr="00086A48">
              <w:rPr>
                <w:rFonts w:ascii="Calibri Light" w:hAnsi="Calibri Light" w:cs="Calibri Light"/>
                <w:b/>
                <w:color w:val="000000"/>
              </w:rPr>
              <w:t>2b, 2c i 2d</w:t>
            </w:r>
          </w:p>
        </w:tc>
        <w:tc>
          <w:tcPr>
            <w:tcW w:w="58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AC307F" w14:textId="77777777" w:rsidR="005562AD" w:rsidRPr="005562AD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</w:rPr>
            </w:pPr>
            <w:r w:rsidRPr="005562AD">
              <w:rPr>
                <w:rFonts w:ascii="Calibri Light" w:hAnsi="Calibri Light" w:cs="Calibri Light"/>
                <w:bCs/>
                <w:color w:val="000000"/>
              </w:rPr>
              <w:t>Przyznane punkty</w:t>
            </w:r>
          </w:p>
        </w:tc>
      </w:tr>
      <w:tr w:rsidR="005562AD" w:rsidRPr="005562AD" w14:paraId="4D44D5A2" w14:textId="77777777" w:rsidTr="005562AD">
        <w:trPr>
          <w:trHeight w:val="315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B2FBD9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7477A5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EB72E" w14:textId="77777777" w:rsidR="005562AD" w:rsidRPr="005562AD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</w:rPr>
            </w:pPr>
            <w:r w:rsidRPr="005562AD">
              <w:rPr>
                <w:rFonts w:ascii="Calibri Light" w:hAnsi="Calibri Light" w:cs="Calibri Light"/>
                <w:bCs/>
                <w:color w:val="000000"/>
              </w:rPr>
              <w:t>1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662911" w14:textId="77777777" w:rsidR="005562AD" w:rsidRPr="005562AD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</w:rPr>
            </w:pPr>
            <w:r w:rsidRPr="005562AD">
              <w:rPr>
                <w:rFonts w:ascii="Calibri Light" w:hAnsi="Calibri Light" w:cs="Calibri Light"/>
                <w:bCs/>
                <w:color w:val="000000"/>
              </w:rPr>
              <w:t>2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424459" w14:textId="77777777" w:rsidR="005562AD" w:rsidRPr="005562AD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</w:rPr>
            </w:pPr>
            <w:r w:rsidRPr="005562AD">
              <w:rPr>
                <w:rFonts w:ascii="Calibri Light" w:hAnsi="Calibri Light" w:cs="Calibri Light"/>
                <w:bCs/>
                <w:color w:val="000000"/>
              </w:rPr>
              <w:t>0</w:t>
            </w:r>
          </w:p>
        </w:tc>
      </w:tr>
      <w:tr w:rsidR="005562AD" w:rsidRPr="005562AD" w14:paraId="06137295" w14:textId="77777777" w:rsidTr="0023519A">
        <w:trPr>
          <w:trHeight w:val="114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496BE" w14:textId="77777777" w:rsidR="005562AD" w:rsidRPr="005562AD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</w:rPr>
            </w:pPr>
            <w:bookmarkStart w:id="2" w:name="RANGE!A3"/>
            <w:bookmarkStart w:id="3" w:name="_Hlk194398640" w:colFirst="1" w:colLast="5"/>
            <w:r w:rsidRPr="005562AD">
              <w:rPr>
                <w:rFonts w:ascii="Calibri Light" w:hAnsi="Calibri Light" w:cs="Calibri Light"/>
                <w:bCs/>
                <w:color w:val="000000"/>
              </w:rPr>
              <w:t>1</w:t>
            </w:r>
            <w:bookmarkEnd w:id="2"/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63E62" w14:textId="77777777" w:rsidR="0023519A" w:rsidRDefault="005562AD" w:rsidP="005562A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Calibri Light" w:eastAsia="Aptos" w:hAnsi="Calibri Light" w:cs="Calibri Light"/>
                <w:color w:val="000000"/>
              </w:rPr>
            </w:pPr>
            <w:r w:rsidRPr="005562AD">
              <w:rPr>
                <w:rFonts w:ascii="Calibri Light" w:eastAsia="Aptos" w:hAnsi="Calibri Light" w:cs="Calibri Light"/>
                <w:color w:val="000000"/>
              </w:rPr>
              <w:t xml:space="preserve">Jakość przekazu </w:t>
            </w:r>
          </w:p>
          <w:p w14:paraId="64D7F0A1" w14:textId="2E42BE96" w:rsidR="005562AD" w:rsidRPr="005562AD" w:rsidRDefault="005562AD" w:rsidP="005562A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Calibri Light" w:hAnsi="Calibri Light" w:cs="Calibri Light"/>
                <w:color w:val="000000"/>
              </w:rPr>
            </w:pPr>
            <w:r w:rsidRPr="005562AD">
              <w:rPr>
                <w:rFonts w:ascii="Calibri Light" w:eastAsia="Aptos" w:hAnsi="Calibri Light" w:cs="Calibri Light"/>
                <w:color w:val="000000"/>
              </w:rPr>
              <w:t>(0-2 pkt.)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7491F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Przekaz jest ogólnie zrozumiały, ale mogą pojawić się drobne niejasności lub dwuznaczności.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FD1509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Przekaz jest klarowny, zrozumiały i nie pozostawia miejsca na domysły. Informacje są przekazywane w sposób logiczny i spójny. Nie ma wątpliwości co do celu komunikacyjnego filmu.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1CCDE3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Przekaz jest niejasny, chaotyczny lub niezrozumiały. Informacje są przekazywane w sposób nielogiczny i niespójny. Przesłanie filmu nie jest oczywiste.</w:t>
            </w:r>
          </w:p>
        </w:tc>
      </w:tr>
      <w:tr w:rsidR="005562AD" w:rsidRPr="005562AD" w14:paraId="7FAD2715" w14:textId="77777777" w:rsidTr="0023519A">
        <w:trPr>
          <w:trHeight w:val="315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1F6DEF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</w:rPr>
            </w:pPr>
            <w:bookmarkStart w:id="4" w:name="_Hlk194397108" w:colFirst="2" w:colLast="5"/>
          </w:p>
        </w:tc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57C93F51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8EE9EE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bookmarkStart w:id="5" w:name="RANGE!C4"/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 </w:t>
            </w:r>
            <w:bookmarkEnd w:id="5"/>
          </w:p>
        </w:tc>
        <w:tc>
          <w:tcPr>
            <w:tcW w:w="1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BB131B2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7CC3229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 </w:t>
            </w:r>
          </w:p>
        </w:tc>
      </w:tr>
      <w:bookmarkEnd w:id="3"/>
      <w:bookmarkEnd w:id="4"/>
      <w:tr w:rsidR="005562AD" w:rsidRPr="005562AD" w14:paraId="3E2AB781" w14:textId="77777777" w:rsidTr="0023519A">
        <w:trPr>
          <w:trHeight w:val="1365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148D1" w14:textId="77777777" w:rsidR="005562AD" w:rsidRPr="005562AD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</w:rPr>
            </w:pPr>
            <w:r w:rsidRPr="005562AD">
              <w:rPr>
                <w:rFonts w:ascii="Calibri Light" w:hAnsi="Calibri Light" w:cs="Calibri Light"/>
                <w:bCs/>
                <w:color w:val="000000"/>
              </w:rPr>
              <w:t>2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4F165" w14:textId="77777777" w:rsidR="0023519A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eastAsia="Aptos" w:hAnsi="Calibri Light" w:cs="Calibri Light"/>
                <w:color w:val="000000"/>
              </w:rPr>
            </w:pPr>
            <w:r w:rsidRPr="005562AD">
              <w:rPr>
                <w:rFonts w:ascii="Calibri Light" w:eastAsia="Aptos" w:hAnsi="Calibri Light" w:cs="Calibri Light"/>
                <w:color w:val="000000"/>
              </w:rPr>
              <w:t xml:space="preserve">Atrakcyjność ujęć i kadrowanie </w:t>
            </w:r>
          </w:p>
          <w:p w14:paraId="02133AE5" w14:textId="0BE410CB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</w:rPr>
            </w:pPr>
            <w:r w:rsidRPr="005562AD">
              <w:rPr>
                <w:rFonts w:ascii="Calibri Light" w:eastAsia="Aptos" w:hAnsi="Calibri Light" w:cs="Calibri Light"/>
                <w:color w:val="000000"/>
              </w:rPr>
              <w:t>(0-2 pkt.)</w:t>
            </w:r>
          </w:p>
        </w:tc>
        <w:tc>
          <w:tcPr>
            <w:tcW w:w="20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702D0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Ujęcia są poprawne technicznie, ale monotonne lub przewidywalne. Różnorodność ujęć i kadrowania jest ograniczona.</w:t>
            </w:r>
          </w:p>
        </w:tc>
        <w:tc>
          <w:tcPr>
            <w:tcW w:w="19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3B212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Ujęcia są estetyczne, dynamiczne i interesujące. Kadrowanie jest przemyślane i podkreśla kluczowe elementy sceny. Różnorodność ujęć i perspektywy przyciąga uwagę widza i utrzymuje jego zainteresowanie.</w:t>
            </w:r>
          </w:p>
        </w:tc>
        <w:tc>
          <w:tcPr>
            <w:tcW w:w="19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3121C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Ujęcia są nieestetyczne, chaotyczne lub nieprofesjonalne. Kadrowanie jest nieprzemyślane lub błędne. Ujęcia nie są różnorodne</w:t>
            </w:r>
          </w:p>
        </w:tc>
      </w:tr>
      <w:tr w:rsidR="005562AD" w:rsidRPr="005562AD" w14:paraId="25752965" w14:textId="77777777" w:rsidTr="0023519A">
        <w:trPr>
          <w:trHeight w:val="315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CEA91B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1E3A3119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97A6014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6C4AA7F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1CD8BB2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 </w:t>
            </w:r>
          </w:p>
        </w:tc>
      </w:tr>
      <w:tr w:rsidR="005562AD" w:rsidRPr="005562AD" w14:paraId="5C91EBD4" w14:textId="77777777" w:rsidTr="0023519A">
        <w:trPr>
          <w:trHeight w:val="2265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1D997" w14:textId="77777777" w:rsidR="005562AD" w:rsidRPr="005562AD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</w:rPr>
            </w:pPr>
            <w:r w:rsidRPr="005562AD">
              <w:rPr>
                <w:rFonts w:ascii="Calibri Light" w:hAnsi="Calibri Light" w:cs="Calibri Light"/>
                <w:bCs/>
                <w:color w:val="000000"/>
              </w:rPr>
              <w:t>3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27474" w14:textId="77777777" w:rsidR="0023519A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bCs/>
                <w:color w:val="000000"/>
              </w:rPr>
            </w:pPr>
            <w:r w:rsidRPr="005562AD">
              <w:rPr>
                <w:rFonts w:ascii="Calibri Light" w:hAnsi="Calibri Light" w:cs="Calibri Light"/>
                <w:bCs/>
                <w:color w:val="000000"/>
              </w:rPr>
              <w:t xml:space="preserve">Czystość kadru </w:t>
            </w:r>
          </w:p>
          <w:p w14:paraId="19C53DCA" w14:textId="068D8BA2" w:rsidR="005562AD" w:rsidRPr="005562AD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</w:rPr>
            </w:pPr>
            <w:r w:rsidRPr="005562AD">
              <w:rPr>
                <w:rFonts w:ascii="Calibri Light" w:hAnsi="Calibri Light" w:cs="Calibri Light"/>
                <w:bCs/>
                <w:color w:val="000000"/>
              </w:rPr>
              <w:t>(0-1 pkt)</w:t>
            </w:r>
          </w:p>
        </w:tc>
        <w:tc>
          <w:tcPr>
            <w:tcW w:w="20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0303F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Kadry są czyste – pozbawione elementów wpływających negatywnie na jakość wizualną (np. pomazane ściany, brudna elewacja, śmietniki, słupy wchodzące w kadr, bałagan na biurku itp.) – chyba że ich obecność pasuje do koncepcji sceny</w:t>
            </w:r>
          </w:p>
        </w:tc>
        <w:tc>
          <w:tcPr>
            <w:tcW w:w="1920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9A7ADC4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1F99D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Na kadrach widać elementy (brudne ściany, bałagan, przypadkowe elementy infrastruktury), które sprawiają wrażenie bałaganu i psują wizualny odbiór scen.</w:t>
            </w:r>
          </w:p>
        </w:tc>
      </w:tr>
      <w:tr w:rsidR="005562AD" w:rsidRPr="005562AD" w14:paraId="2FF6D861" w14:textId="77777777" w:rsidTr="0023519A">
        <w:trPr>
          <w:trHeight w:val="315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10FE27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57F30BB6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2153463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0" w:type="dxa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228789B1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4BA08F8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 </w:t>
            </w:r>
          </w:p>
        </w:tc>
      </w:tr>
      <w:tr w:rsidR="005562AD" w:rsidRPr="005562AD" w14:paraId="05AB1A04" w14:textId="77777777" w:rsidTr="0023519A">
        <w:trPr>
          <w:trHeight w:val="2265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7C340" w14:textId="77777777" w:rsidR="005562AD" w:rsidRPr="005562AD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</w:rPr>
            </w:pPr>
            <w:r w:rsidRPr="005562AD">
              <w:rPr>
                <w:rFonts w:ascii="Calibri Light" w:hAnsi="Calibri Light" w:cs="Calibri Light"/>
                <w:bCs/>
                <w:color w:val="000000"/>
              </w:rPr>
              <w:lastRenderedPageBreak/>
              <w:t>4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3F103" w14:textId="77777777" w:rsidR="0023519A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eastAsia="Calibri Light" w:hAnsi="Calibri Light" w:cs="Calibri Light"/>
                <w:color w:val="000000"/>
              </w:rPr>
            </w:pPr>
            <w:r w:rsidRPr="005562AD">
              <w:rPr>
                <w:rFonts w:ascii="Calibri Light" w:eastAsia="Calibri Light" w:hAnsi="Calibri Light" w:cs="Calibri Light"/>
                <w:color w:val="000000"/>
              </w:rPr>
              <w:t xml:space="preserve">Montaż </w:t>
            </w:r>
          </w:p>
          <w:p w14:paraId="0F6A4911" w14:textId="4DAA8598" w:rsidR="005562AD" w:rsidRPr="005562AD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</w:rPr>
            </w:pPr>
            <w:r w:rsidRPr="005562AD">
              <w:rPr>
                <w:rFonts w:ascii="Calibri Light" w:eastAsia="Calibri Light" w:hAnsi="Calibri Light" w:cs="Calibri Light"/>
                <w:color w:val="000000"/>
              </w:rPr>
              <w:t>(0-2 pkt.)</w:t>
            </w:r>
          </w:p>
        </w:tc>
        <w:tc>
          <w:tcPr>
            <w:tcW w:w="20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1CA58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Montaż jest spójny, ale wykonany z błędami, nie pasuje do muzyki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C8283" w14:textId="77777777" w:rsidR="005562AD" w:rsidRPr="005562AD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Montaż jest płynny, dynamiczny i rytmiczny. Przejścia między ujęciami są naturalne i niezakłócające. Montaż podkreśla kluczowe momenty i buduje napięcie.</w:t>
            </w:r>
          </w:p>
        </w:tc>
        <w:tc>
          <w:tcPr>
            <w:tcW w:w="19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7AED6" w14:textId="77777777" w:rsidR="005562AD" w:rsidRPr="005562AD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Montaż jest chaotyczny, niespójny lub nieprofesjonalny. Przejścia między ujęciami są gwałtowne lub niepasujące. Montaż zakłóca odbiór materiału i powoduje dezorientację</w:t>
            </w:r>
          </w:p>
        </w:tc>
      </w:tr>
      <w:tr w:rsidR="005562AD" w:rsidRPr="005562AD" w14:paraId="640B9BCF" w14:textId="77777777" w:rsidTr="0023519A">
        <w:trPr>
          <w:trHeight w:val="315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011CFDE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66024E8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174A709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338B412" w14:textId="77777777" w:rsidR="005562AD" w:rsidRPr="005562AD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1611265" w14:textId="77777777" w:rsidR="005562AD" w:rsidRPr="005562AD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 </w:t>
            </w:r>
          </w:p>
        </w:tc>
      </w:tr>
      <w:tr w:rsidR="005562AD" w:rsidRPr="005562AD" w14:paraId="1DEED765" w14:textId="77777777" w:rsidTr="0023519A">
        <w:trPr>
          <w:trHeight w:val="2097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3C5A" w14:textId="77777777" w:rsidR="005562AD" w:rsidRPr="005562AD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</w:rPr>
            </w:pPr>
            <w:r w:rsidRPr="005562AD">
              <w:rPr>
                <w:rFonts w:ascii="Calibri Light" w:hAnsi="Calibri Light" w:cs="Calibri Light"/>
                <w:bCs/>
                <w:color w:val="000000"/>
              </w:rPr>
              <w:t>5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E32F" w14:textId="77777777" w:rsidR="0023519A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</w:rPr>
            </w:pPr>
            <w:r w:rsidRPr="005562AD">
              <w:rPr>
                <w:rFonts w:ascii="Calibri Light" w:hAnsi="Calibri Light" w:cs="Calibri Light"/>
                <w:color w:val="000000"/>
              </w:rPr>
              <w:t xml:space="preserve">Dobór muzyki </w:t>
            </w:r>
          </w:p>
          <w:p w14:paraId="42C90E9B" w14:textId="5AD1BCEE" w:rsidR="005562AD" w:rsidRPr="005562AD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</w:rPr>
            </w:pPr>
            <w:r w:rsidRPr="005562AD">
              <w:rPr>
                <w:rFonts w:ascii="Calibri Light" w:hAnsi="Calibri Light" w:cs="Calibri Light"/>
                <w:color w:val="000000"/>
              </w:rPr>
              <w:t>(0-1 pkt)</w:t>
            </w:r>
          </w:p>
        </w:tc>
        <w:tc>
          <w:tcPr>
            <w:tcW w:w="20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15D8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Muzyka jest dobrze dopasowana do nastroju i tempa materiału. Podkreśla emocje i buduje atmosferę. Jest wysokiej jakości i przyjemna w odbiorze.</w:t>
            </w:r>
          </w:p>
        </w:tc>
        <w:tc>
          <w:tcPr>
            <w:tcW w:w="19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4CC887" w14:textId="77777777" w:rsidR="005562AD" w:rsidRPr="005562AD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</w:rPr>
            </w:pPr>
            <w:r w:rsidRPr="005562AD">
              <w:rPr>
                <w:rFonts w:ascii="Calibri Light" w:hAnsi="Calibri Light" w:cs="Calibri Light"/>
                <w:bCs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9A57" w14:textId="77777777" w:rsidR="005562AD" w:rsidRPr="005562AD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Muzyka jest niedopasowana, irytująca lub zagłuszająca inne elementy dźwiękowe. Muzyka jest niskiej jakości lub nieprofesjonalnie zrealizowana.</w:t>
            </w:r>
          </w:p>
        </w:tc>
      </w:tr>
      <w:tr w:rsidR="005562AD" w:rsidRPr="005562AD" w14:paraId="653454AC" w14:textId="77777777" w:rsidTr="0023519A">
        <w:trPr>
          <w:trHeight w:val="315"/>
        </w:trPr>
        <w:tc>
          <w:tcPr>
            <w:tcW w:w="66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CA04B9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57240E8A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D4E9C2D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BCA2E3B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65C7D00" w14:textId="77777777" w:rsidR="005562AD" w:rsidRPr="005562AD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 </w:t>
            </w:r>
          </w:p>
        </w:tc>
      </w:tr>
      <w:tr w:rsidR="005562AD" w:rsidRPr="005562AD" w14:paraId="5BC6B7C8" w14:textId="77777777" w:rsidTr="0023519A">
        <w:trPr>
          <w:trHeight w:val="2103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12500" w14:textId="77777777" w:rsidR="005562AD" w:rsidRPr="005562AD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</w:rPr>
            </w:pPr>
            <w:r w:rsidRPr="005562AD">
              <w:rPr>
                <w:rFonts w:ascii="Calibri Light" w:hAnsi="Calibri Light" w:cs="Calibri Light"/>
                <w:bCs/>
                <w:color w:val="000000"/>
              </w:rPr>
              <w:t>6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52EC7" w14:textId="77777777" w:rsidR="0023519A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</w:rPr>
            </w:pPr>
            <w:r w:rsidRPr="005562AD">
              <w:rPr>
                <w:rFonts w:ascii="Calibri Light" w:hAnsi="Calibri Light" w:cs="Calibri Light"/>
                <w:color w:val="000000"/>
              </w:rPr>
              <w:t xml:space="preserve">Jakość użytych elementów graficznych </w:t>
            </w:r>
          </w:p>
          <w:p w14:paraId="781534A8" w14:textId="1C9D4B0F" w:rsidR="005562AD" w:rsidRPr="005562AD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</w:rPr>
            </w:pPr>
            <w:r w:rsidRPr="005562AD">
              <w:rPr>
                <w:rFonts w:ascii="Calibri Light" w:hAnsi="Calibri Light" w:cs="Calibri Light"/>
                <w:color w:val="000000"/>
              </w:rPr>
              <w:t>(0-2 pkt.)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2120E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Elementy graficzne są estetyczne, ale nie są czytelne i funkcjonalne. Są spójne z ogólną stylistyką materiału.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CB9B32" w14:textId="77777777" w:rsidR="005562AD" w:rsidRPr="005562AD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Elementy graficzne są estetyczne, czytelne i funkcjonalne. Są spójne z ogólną stylistyką materiału. Wzbogacają przekaz i ułatwiają zrozumienie informacji.</w:t>
            </w:r>
          </w:p>
        </w:tc>
        <w:tc>
          <w:tcPr>
            <w:tcW w:w="19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0DAD86" w14:textId="77777777" w:rsidR="005562AD" w:rsidRPr="005562AD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Elementy graficzne są nieestetyczne, nieczytelne lub nieprofesjonalne. Są niespójne z ogólną stylistyką materiału. Zakłócają odbiór materiału lub wprowadzają w błąd.</w:t>
            </w:r>
          </w:p>
        </w:tc>
      </w:tr>
      <w:tr w:rsidR="005562AD" w:rsidRPr="005562AD" w14:paraId="54B84400" w14:textId="77777777" w:rsidTr="0023519A">
        <w:trPr>
          <w:trHeight w:val="315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856625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25AC8843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6F43EB1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315E9A9" w14:textId="77777777" w:rsidR="005562AD" w:rsidRPr="005562AD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AB1DEAC" w14:textId="77777777" w:rsidR="005562AD" w:rsidRPr="005562AD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 </w:t>
            </w:r>
          </w:p>
        </w:tc>
      </w:tr>
      <w:tr w:rsidR="005562AD" w:rsidRPr="005562AD" w14:paraId="7091118F" w14:textId="77777777" w:rsidTr="0023519A">
        <w:trPr>
          <w:trHeight w:val="1827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593D5" w14:textId="77777777" w:rsidR="005562AD" w:rsidRPr="005562AD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</w:rPr>
            </w:pPr>
            <w:r w:rsidRPr="005562AD">
              <w:rPr>
                <w:rFonts w:ascii="Calibri Light" w:hAnsi="Calibri Light" w:cs="Calibri Light"/>
                <w:bCs/>
                <w:color w:val="000000"/>
              </w:rPr>
              <w:t>7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43F58" w14:textId="77777777" w:rsidR="0023519A" w:rsidRDefault="0023519A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</w:rPr>
            </w:pPr>
            <w:r w:rsidRPr="005562AD">
              <w:rPr>
                <w:rFonts w:ascii="Calibri Light" w:hAnsi="Calibri Light" w:cs="Calibri Light"/>
                <w:color w:val="000000"/>
              </w:rPr>
              <w:t>Post produkcja</w:t>
            </w:r>
            <w:r w:rsidR="005562AD" w:rsidRPr="005562AD">
              <w:rPr>
                <w:rFonts w:ascii="Calibri Light" w:hAnsi="Calibri Light" w:cs="Calibri Light"/>
                <w:color w:val="000000"/>
              </w:rPr>
              <w:t xml:space="preserve"> – oświetlenie, kontrast, kolory itp. </w:t>
            </w:r>
          </w:p>
          <w:p w14:paraId="22D5386F" w14:textId="2BB516B1" w:rsidR="005562AD" w:rsidRPr="005562AD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</w:rPr>
            </w:pPr>
            <w:r w:rsidRPr="005562AD">
              <w:rPr>
                <w:rFonts w:ascii="Calibri Light" w:hAnsi="Calibri Light" w:cs="Calibri Light"/>
                <w:color w:val="000000"/>
              </w:rPr>
              <w:t xml:space="preserve">(0-2 pkt.) </w:t>
            </w:r>
          </w:p>
        </w:tc>
        <w:tc>
          <w:tcPr>
            <w:tcW w:w="20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2BCEF" w14:textId="77777777" w:rsidR="005562AD" w:rsidRPr="005562AD" w:rsidRDefault="005562AD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Jasność jest dopasowana do sceny. Kontrast i kolory są naturalne i przyjemne dla oka.</w:t>
            </w:r>
          </w:p>
        </w:tc>
        <w:tc>
          <w:tcPr>
            <w:tcW w:w="19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770905" w14:textId="77777777" w:rsidR="005562AD" w:rsidRPr="005562AD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Jasność jest dopasowana do sceny. Kontrast i kolory są naturalne i przyjemne dla oka. Materiał filmowy został wzbogacony o komputerowe efekty specjalne (CGI).</w:t>
            </w:r>
          </w:p>
        </w:tc>
        <w:tc>
          <w:tcPr>
            <w:tcW w:w="19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A1E9BF" w14:textId="77777777" w:rsidR="005562AD" w:rsidRPr="005562AD" w:rsidRDefault="005562AD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Obraz jest zbyt jasny lub zbyt ciemny. Kontrast i kolory są nienaturalne lub przesadzone.</w:t>
            </w:r>
          </w:p>
        </w:tc>
      </w:tr>
      <w:tr w:rsidR="0023519A" w:rsidRPr="005562AD" w14:paraId="0038A912" w14:textId="77777777" w:rsidTr="00667B51">
        <w:trPr>
          <w:trHeight w:val="315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5B9E9A" w14:textId="77777777" w:rsidR="0023519A" w:rsidRPr="005562AD" w:rsidRDefault="0023519A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3DE032F7" w14:textId="77777777" w:rsidR="0023519A" w:rsidRPr="005562AD" w:rsidRDefault="0023519A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2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D101056" w14:textId="77777777" w:rsidR="0023519A" w:rsidRPr="005562AD" w:rsidRDefault="0023519A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C4F8E94" w14:textId="77777777" w:rsidR="0023519A" w:rsidRPr="005562AD" w:rsidRDefault="0023519A" w:rsidP="005562A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BCFD093" w14:textId="77777777" w:rsidR="0023519A" w:rsidRPr="005562AD" w:rsidRDefault="0023519A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 </w:t>
            </w:r>
          </w:p>
          <w:p w14:paraId="449E192D" w14:textId="6F6BF62B" w:rsidR="0023519A" w:rsidRPr="005562AD" w:rsidRDefault="0023519A" w:rsidP="005562AD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5562AD">
              <w:rPr>
                <w:rFonts w:ascii="Calibri Light" w:hAnsi="Calibri Light" w:cs="Calibri Light"/>
                <w:color w:val="000000"/>
                <w:sz w:val="16"/>
                <w:szCs w:val="16"/>
              </w:rPr>
              <w:t> </w:t>
            </w:r>
          </w:p>
        </w:tc>
      </w:tr>
      <w:bookmarkEnd w:id="1"/>
    </w:tbl>
    <w:p w14:paraId="645790E9" w14:textId="77777777" w:rsidR="005562AD" w:rsidRPr="00C93119" w:rsidRDefault="005562AD" w:rsidP="00C93119">
      <w:pPr>
        <w:spacing w:line="324" w:lineRule="auto"/>
        <w:rPr>
          <w:rFonts w:asciiTheme="majorHAnsi" w:hAnsiTheme="majorHAnsi" w:cstheme="majorHAnsi"/>
          <w:i/>
          <w:sz w:val="22"/>
          <w:szCs w:val="22"/>
        </w:rPr>
      </w:pPr>
    </w:p>
    <w:p w14:paraId="727CBFC6" w14:textId="363B2D44" w:rsidR="008E76D1" w:rsidRPr="008E76D1" w:rsidRDefault="00073A49" w:rsidP="008E76D1">
      <w:pPr>
        <w:pStyle w:val="Akapitzlist"/>
        <w:numPr>
          <w:ilvl w:val="0"/>
          <w:numId w:val="6"/>
        </w:numPr>
        <w:spacing w:line="324" w:lineRule="auto"/>
        <w:rPr>
          <w:rFonts w:asciiTheme="majorHAnsi" w:hAnsiTheme="majorHAnsi" w:cstheme="majorHAnsi"/>
          <w:i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Przesłane filmy</w:t>
      </w:r>
      <w:r w:rsidR="008E76D1">
        <w:rPr>
          <w:rFonts w:asciiTheme="majorHAnsi" w:hAnsiTheme="majorHAnsi" w:cstheme="majorHAnsi"/>
          <w:sz w:val="22"/>
          <w:szCs w:val="22"/>
          <w:lang w:val="pl-PL"/>
        </w:rPr>
        <w:t xml:space="preserve"> spełnia</w:t>
      </w:r>
      <w:r>
        <w:rPr>
          <w:rFonts w:asciiTheme="majorHAnsi" w:hAnsiTheme="majorHAnsi" w:cstheme="majorHAnsi"/>
          <w:sz w:val="22"/>
          <w:szCs w:val="22"/>
          <w:lang w:val="pl-PL"/>
        </w:rPr>
        <w:t>ją</w:t>
      </w:r>
      <w:r w:rsidR="008E76D1">
        <w:rPr>
          <w:rFonts w:asciiTheme="majorHAnsi" w:hAnsiTheme="majorHAnsi" w:cstheme="majorHAnsi"/>
          <w:sz w:val="22"/>
          <w:szCs w:val="22"/>
          <w:lang w:val="pl-PL"/>
        </w:rPr>
        <w:t xml:space="preserve"> wymagania Zamawiającego</w:t>
      </w:r>
      <w:r w:rsidR="00EC64BD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r w:rsidR="00EC64BD" w:rsidRPr="00EC64BD">
        <w:rPr>
          <w:rFonts w:asciiTheme="majorHAnsi" w:hAnsiTheme="majorHAnsi" w:cstheme="majorHAnsi"/>
          <w:sz w:val="22"/>
          <w:szCs w:val="22"/>
          <w:lang w:val="pl-PL"/>
        </w:rPr>
        <w:t>w zakresie ustalonym w szczegółowym opisie przedmiotu zamówienia i otrzymał</w:t>
      </w:r>
      <w:r w:rsidR="00EC64BD">
        <w:rPr>
          <w:rFonts w:asciiTheme="majorHAnsi" w:hAnsiTheme="majorHAnsi" w:cstheme="majorHAnsi"/>
          <w:sz w:val="22"/>
          <w:szCs w:val="22"/>
          <w:lang w:val="pl-PL"/>
        </w:rPr>
        <w:t>y</w:t>
      </w:r>
      <w:r w:rsidR="00EC64BD" w:rsidRPr="00EC64BD">
        <w:rPr>
          <w:rFonts w:asciiTheme="majorHAnsi" w:hAnsiTheme="majorHAnsi" w:cstheme="majorHAnsi"/>
          <w:sz w:val="22"/>
          <w:szCs w:val="22"/>
          <w:lang w:val="pl-PL"/>
        </w:rPr>
        <w:t>: …….. pkt</w:t>
      </w:r>
      <w:r w:rsidR="008E76D1" w:rsidRPr="008E76D1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48165BB6" w14:textId="54274FEE" w:rsidR="009C3526" w:rsidRPr="009C3526" w:rsidRDefault="00073A49" w:rsidP="008E76D1">
      <w:pPr>
        <w:pStyle w:val="Akapitzlist"/>
        <w:numPr>
          <w:ilvl w:val="0"/>
          <w:numId w:val="6"/>
        </w:numPr>
        <w:spacing w:line="324" w:lineRule="auto"/>
        <w:rPr>
          <w:rFonts w:asciiTheme="majorHAnsi" w:hAnsiTheme="majorHAnsi" w:cstheme="majorBidi"/>
          <w:i/>
          <w:sz w:val="22"/>
          <w:szCs w:val="22"/>
        </w:rPr>
      </w:pPr>
      <w:r w:rsidRPr="00073A49">
        <w:rPr>
          <w:rFonts w:asciiTheme="majorHAnsi" w:hAnsiTheme="majorHAnsi" w:cstheme="majorHAnsi"/>
          <w:sz w:val="22"/>
          <w:szCs w:val="22"/>
          <w:lang w:val="pl-PL"/>
        </w:rPr>
        <w:t>Przesłane</w:t>
      </w:r>
      <w:r w:rsidRPr="00073A49">
        <w:rPr>
          <w:rFonts w:asciiTheme="majorHAnsi" w:hAnsiTheme="majorHAnsi" w:cstheme="majorBidi"/>
          <w:sz w:val="22"/>
          <w:szCs w:val="22"/>
        </w:rPr>
        <w:t xml:space="preserve"> filmy </w:t>
      </w:r>
      <w:r w:rsidR="008E76D1" w:rsidRPr="7B2678E5">
        <w:rPr>
          <w:rFonts w:asciiTheme="majorHAnsi" w:hAnsiTheme="majorHAnsi" w:cstheme="majorBidi"/>
          <w:sz w:val="22"/>
          <w:szCs w:val="22"/>
          <w:lang w:val="pl-PL"/>
        </w:rPr>
        <w:t xml:space="preserve">nie </w:t>
      </w:r>
      <w:r w:rsidR="008E76D1" w:rsidRPr="7B2678E5">
        <w:rPr>
          <w:rFonts w:asciiTheme="majorHAnsi" w:hAnsiTheme="majorHAnsi" w:cstheme="majorBidi"/>
          <w:sz w:val="22"/>
          <w:szCs w:val="22"/>
        </w:rPr>
        <w:t>spełnia</w:t>
      </w:r>
      <w:r>
        <w:rPr>
          <w:rFonts w:asciiTheme="majorHAnsi" w:hAnsiTheme="majorHAnsi" w:cstheme="majorBidi"/>
          <w:sz w:val="22"/>
          <w:szCs w:val="22"/>
        </w:rPr>
        <w:t>ją</w:t>
      </w:r>
      <w:r w:rsidR="008E76D1" w:rsidRPr="7B2678E5">
        <w:rPr>
          <w:rFonts w:asciiTheme="majorHAnsi" w:hAnsiTheme="majorHAnsi" w:cstheme="majorBidi"/>
          <w:sz w:val="22"/>
          <w:szCs w:val="22"/>
        </w:rPr>
        <w:t xml:space="preserve"> w całości wymaga</w:t>
      </w:r>
      <w:r w:rsidR="008E76D1" w:rsidRPr="7B2678E5">
        <w:rPr>
          <w:rFonts w:asciiTheme="majorHAnsi" w:hAnsiTheme="majorHAnsi" w:cstheme="majorBidi"/>
          <w:sz w:val="22"/>
          <w:szCs w:val="22"/>
          <w:lang w:val="pl-PL"/>
        </w:rPr>
        <w:t>ń</w:t>
      </w:r>
      <w:r w:rsidR="008E76D1" w:rsidRPr="7B2678E5">
        <w:rPr>
          <w:rFonts w:asciiTheme="majorHAnsi" w:hAnsiTheme="majorHAnsi" w:cstheme="majorBidi"/>
          <w:sz w:val="22"/>
          <w:szCs w:val="22"/>
        </w:rPr>
        <w:t xml:space="preserve"> Zamawiającego</w:t>
      </w:r>
      <w:r w:rsidR="008E76D1" w:rsidRPr="7B2678E5">
        <w:rPr>
          <w:rFonts w:asciiTheme="majorHAnsi" w:hAnsiTheme="majorHAnsi" w:cstheme="majorBidi"/>
          <w:sz w:val="22"/>
          <w:szCs w:val="22"/>
          <w:lang w:val="pl-PL"/>
        </w:rPr>
        <w:t>,</w:t>
      </w:r>
      <w:r w:rsidR="008E76D1" w:rsidRPr="7B2678E5">
        <w:rPr>
          <w:rFonts w:asciiTheme="majorHAnsi" w:hAnsiTheme="majorHAnsi" w:cstheme="majorBidi"/>
          <w:sz w:val="22"/>
          <w:szCs w:val="22"/>
        </w:rPr>
        <w:t xml:space="preserve"> </w:t>
      </w:r>
      <w:r w:rsidR="00EC64BD" w:rsidRPr="00EC64BD">
        <w:rPr>
          <w:rFonts w:asciiTheme="majorHAnsi" w:hAnsiTheme="majorHAnsi" w:cstheme="majorBidi"/>
          <w:sz w:val="22"/>
          <w:szCs w:val="22"/>
        </w:rPr>
        <w:t>w zakresie ustalonym w szczegółowym opisie przedmiotu zamówienia i otrzymała …… pkt.</w:t>
      </w:r>
    </w:p>
    <w:p w14:paraId="697E9946" w14:textId="2FD23F03" w:rsidR="008E76D1" w:rsidRPr="008E76D1" w:rsidRDefault="008E76D1" w:rsidP="009C3526">
      <w:pPr>
        <w:pStyle w:val="Akapitzlist"/>
        <w:spacing w:line="324" w:lineRule="auto"/>
        <w:rPr>
          <w:rFonts w:asciiTheme="majorHAnsi" w:hAnsiTheme="majorHAnsi" w:cstheme="majorBidi"/>
          <w:i/>
          <w:sz w:val="22"/>
          <w:szCs w:val="22"/>
        </w:rPr>
      </w:pPr>
      <w:r w:rsidRPr="6C838CCD">
        <w:rPr>
          <w:rFonts w:asciiTheme="majorHAnsi" w:hAnsiTheme="majorHAnsi" w:cstheme="majorBidi"/>
          <w:sz w:val="22"/>
          <w:szCs w:val="22"/>
        </w:rPr>
        <w:t xml:space="preserve">Uwagi dotyczą: …………………………………………………………………………………………………………………………………………….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…………………………………………………………………………………………………………………………………………….. </w:t>
      </w:r>
    </w:p>
    <w:p w14:paraId="3B65F547" w14:textId="77777777" w:rsidR="00EC64BD" w:rsidRDefault="00EC64BD" w:rsidP="00864226">
      <w:pPr>
        <w:spacing w:line="324" w:lineRule="auto"/>
        <w:jc w:val="right"/>
        <w:rPr>
          <w:rFonts w:asciiTheme="majorHAnsi" w:hAnsiTheme="majorHAnsi" w:cstheme="majorBidi"/>
          <w:i/>
          <w:iCs/>
          <w:color w:val="FF0000"/>
        </w:rPr>
      </w:pPr>
    </w:p>
    <w:p w14:paraId="24BC636C" w14:textId="77777777" w:rsidR="00EC64BD" w:rsidRDefault="00EC64BD" w:rsidP="00864226">
      <w:pPr>
        <w:spacing w:line="324" w:lineRule="auto"/>
        <w:jc w:val="right"/>
        <w:rPr>
          <w:rFonts w:asciiTheme="majorHAnsi" w:hAnsiTheme="majorHAnsi" w:cstheme="majorBidi"/>
          <w:i/>
          <w:iCs/>
          <w:color w:val="FF0000"/>
        </w:rPr>
      </w:pPr>
    </w:p>
    <w:p w14:paraId="2FE23A7B" w14:textId="517F8920" w:rsidR="00864226" w:rsidRPr="00EC64BD" w:rsidRDefault="00864226" w:rsidP="00864226">
      <w:pPr>
        <w:spacing w:line="324" w:lineRule="auto"/>
        <w:jc w:val="right"/>
        <w:rPr>
          <w:b/>
          <w:bCs/>
          <w:i/>
          <w:color w:val="FF0000"/>
        </w:rPr>
      </w:pPr>
      <w:r w:rsidRPr="00EC64BD">
        <w:rPr>
          <w:rFonts w:asciiTheme="majorHAnsi" w:hAnsiTheme="majorHAnsi" w:cstheme="majorBidi"/>
          <w:b/>
          <w:bCs/>
          <w:i/>
          <w:iCs/>
          <w:color w:val="FF0000"/>
        </w:rPr>
        <w:t>Podpis osoby oceniającej – członka Komisji Przetargowej</w:t>
      </w:r>
    </w:p>
    <w:sectPr w:rsidR="00864226" w:rsidRPr="00EC64BD" w:rsidSect="0021781D">
      <w:pgSz w:w="11900" w:h="16840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D0951" w14:textId="77777777" w:rsidR="00345259" w:rsidRDefault="00345259" w:rsidP="0008228E">
      <w:r>
        <w:separator/>
      </w:r>
    </w:p>
  </w:endnote>
  <w:endnote w:type="continuationSeparator" w:id="0">
    <w:p w14:paraId="402BBA2D" w14:textId="77777777" w:rsidR="00345259" w:rsidRDefault="00345259" w:rsidP="0008228E">
      <w:r>
        <w:continuationSeparator/>
      </w:r>
    </w:p>
  </w:endnote>
  <w:endnote w:type="continuationNotice" w:id="1">
    <w:p w14:paraId="4A49A688" w14:textId="77777777" w:rsidR="00345259" w:rsidRDefault="003452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9FDBB" w14:textId="77777777" w:rsidR="00345259" w:rsidRDefault="00345259" w:rsidP="0008228E">
      <w:r>
        <w:separator/>
      </w:r>
    </w:p>
  </w:footnote>
  <w:footnote w:type="continuationSeparator" w:id="0">
    <w:p w14:paraId="5CF77781" w14:textId="77777777" w:rsidR="00345259" w:rsidRDefault="00345259" w:rsidP="0008228E">
      <w:r>
        <w:continuationSeparator/>
      </w:r>
    </w:p>
  </w:footnote>
  <w:footnote w:type="continuationNotice" w:id="1">
    <w:p w14:paraId="3871DD71" w14:textId="77777777" w:rsidR="00345259" w:rsidRDefault="0034525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271AE"/>
    <w:multiLevelType w:val="hybridMultilevel"/>
    <w:tmpl w:val="E4589590"/>
    <w:lvl w:ilvl="0" w:tplc="3E606B6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D5AB5"/>
    <w:multiLevelType w:val="hybridMultilevel"/>
    <w:tmpl w:val="248A30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C6A0819"/>
    <w:multiLevelType w:val="hybridMultilevel"/>
    <w:tmpl w:val="FD3A21FE"/>
    <w:lvl w:ilvl="0" w:tplc="0415001B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759FB"/>
    <w:multiLevelType w:val="hybridMultilevel"/>
    <w:tmpl w:val="2D301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7C3054"/>
    <w:multiLevelType w:val="multilevel"/>
    <w:tmpl w:val="DBC0E63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color w:val="C0000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440" w:hanging="1080"/>
      </w:pPr>
      <w:rPr>
        <w:rFonts w:ascii="Symbol" w:hAnsi="Symbo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5" w15:restartNumberingAfterBreak="0">
    <w:nsid w:val="5ED00B94"/>
    <w:multiLevelType w:val="hybridMultilevel"/>
    <w:tmpl w:val="BFACD7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480819"/>
    <w:multiLevelType w:val="hybridMultilevel"/>
    <w:tmpl w:val="A33013D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99022331">
    <w:abstractNumId w:val="4"/>
  </w:num>
  <w:num w:numId="2" w16cid:durableId="1231618972">
    <w:abstractNumId w:val="2"/>
  </w:num>
  <w:num w:numId="3" w16cid:durableId="84693047">
    <w:abstractNumId w:val="0"/>
  </w:num>
  <w:num w:numId="4" w16cid:durableId="1190993320">
    <w:abstractNumId w:val="6"/>
  </w:num>
  <w:num w:numId="5" w16cid:durableId="173080596">
    <w:abstractNumId w:val="1"/>
  </w:num>
  <w:num w:numId="6" w16cid:durableId="1010790412">
    <w:abstractNumId w:val="5"/>
  </w:num>
  <w:num w:numId="7" w16cid:durableId="7269985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28E"/>
    <w:rsid w:val="00005FD0"/>
    <w:rsid w:val="00015E7C"/>
    <w:rsid w:val="00035A4C"/>
    <w:rsid w:val="00073A49"/>
    <w:rsid w:val="0008228E"/>
    <w:rsid w:val="00086A48"/>
    <w:rsid w:val="000A01B7"/>
    <w:rsid w:val="000C66FA"/>
    <w:rsid w:val="000D3AFB"/>
    <w:rsid w:val="000E478F"/>
    <w:rsid w:val="00114B5F"/>
    <w:rsid w:val="00152267"/>
    <w:rsid w:val="00172307"/>
    <w:rsid w:val="00182A88"/>
    <w:rsid w:val="00192AB1"/>
    <w:rsid w:val="00203794"/>
    <w:rsid w:val="0021781D"/>
    <w:rsid w:val="00234AAE"/>
    <w:rsid w:val="0023519A"/>
    <w:rsid w:val="0026745F"/>
    <w:rsid w:val="00271B00"/>
    <w:rsid w:val="002762E4"/>
    <w:rsid w:val="002A06D3"/>
    <w:rsid w:val="002B2BCD"/>
    <w:rsid w:val="002D452F"/>
    <w:rsid w:val="002E7485"/>
    <w:rsid w:val="00306212"/>
    <w:rsid w:val="00322005"/>
    <w:rsid w:val="00333033"/>
    <w:rsid w:val="00345259"/>
    <w:rsid w:val="00366311"/>
    <w:rsid w:val="003931C6"/>
    <w:rsid w:val="00413F96"/>
    <w:rsid w:val="0043471A"/>
    <w:rsid w:val="00473723"/>
    <w:rsid w:val="004910CA"/>
    <w:rsid w:val="00493ED8"/>
    <w:rsid w:val="004979D0"/>
    <w:rsid w:val="004C0C55"/>
    <w:rsid w:val="004C2F66"/>
    <w:rsid w:val="005562AD"/>
    <w:rsid w:val="005B286F"/>
    <w:rsid w:val="005D51EE"/>
    <w:rsid w:val="005F07C5"/>
    <w:rsid w:val="005F42AD"/>
    <w:rsid w:val="00614FC0"/>
    <w:rsid w:val="006A50D7"/>
    <w:rsid w:val="006F1B47"/>
    <w:rsid w:val="00702D30"/>
    <w:rsid w:val="007077F5"/>
    <w:rsid w:val="00710428"/>
    <w:rsid w:val="007252B3"/>
    <w:rsid w:val="00726B88"/>
    <w:rsid w:val="00766C2E"/>
    <w:rsid w:val="00783D99"/>
    <w:rsid w:val="007F394B"/>
    <w:rsid w:val="00830187"/>
    <w:rsid w:val="00836567"/>
    <w:rsid w:val="00851FA0"/>
    <w:rsid w:val="00864095"/>
    <w:rsid w:val="00864226"/>
    <w:rsid w:val="008A26CA"/>
    <w:rsid w:val="008A484B"/>
    <w:rsid w:val="008D1DD0"/>
    <w:rsid w:val="008D609F"/>
    <w:rsid w:val="008E3977"/>
    <w:rsid w:val="008E76D1"/>
    <w:rsid w:val="008F2DE4"/>
    <w:rsid w:val="00912AF6"/>
    <w:rsid w:val="00962695"/>
    <w:rsid w:val="00970DA8"/>
    <w:rsid w:val="00991077"/>
    <w:rsid w:val="009B4724"/>
    <w:rsid w:val="009C3526"/>
    <w:rsid w:val="00A012A1"/>
    <w:rsid w:val="00A434B5"/>
    <w:rsid w:val="00A43713"/>
    <w:rsid w:val="00A44F34"/>
    <w:rsid w:val="00A52172"/>
    <w:rsid w:val="00A62E82"/>
    <w:rsid w:val="00B44CF8"/>
    <w:rsid w:val="00B6328B"/>
    <w:rsid w:val="00B920B9"/>
    <w:rsid w:val="00B949DA"/>
    <w:rsid w:val="00BC6BBE"/>
    <w:rsid w:val="00C93119"/>
    <w:rsid w:val="00CA47F2"/>
    <w:rsid w:val="00CA5DF2"/>
    <w:rsid w:val="00CF2E3D"/>
    <w:rsid w:val="00CF555E"/>
    <w:rsid w:val="00D02264"/>
    <w:rsid w:val="00D12B40"/>
    <w:rsid w:val="00D3105E"/>
    <w:rsid w:val="00D469C3"/>
    <w:rsid w:val="00D60D07"/>
    <w:rsid w:val="00D80327"/>
    <w:rsid w:val="00D83202"/>
    <w:rsid w:val="00DD132D"/>
    <w:rsid w:val="00E21EBB"/>
    <w:rsid w:val="00E97B09"/>
    <w:rsid w:val="00EC13B9"/>
    <w:rsid w:val="00EC64BD"/>
    <w:rsid w:val="00EF135E"/>
    <w:rsid w:val="00F04AC7"/>
    <w:rsid w:val="00F40AD3"/>
    <w:rsid w:val="00FB671B"/>
    <w:rsid w:val="00FC067B"/>
    <w:rsid w:val="128678CA"/>
    <w:rsid w:val="17E04634"/>
    <w:rsid w:val="243B28F0"/>
    <w:rsid w:val="32954F12"/>
    <w:rsid w:val="3D6C659B"/>
    <w:rsid w:val="425609C3"/>
    <w:rsid w:val="44D6CE41"/>
    <w:rsid w:val="45A805D7"/>
    <w:rsid w:val="46CB1F15"/>
    <w:rsid w:val="6C838CCD"/>
    <w:rsid w:val="7B2678E5"/>
    <w:rsid w:val="7E6FB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6A455"/>
  <w15:chartTrackingRefBased/>
  <w15:docId w15:val="{9A25E537-6A92-4A40-9172-A39D2CE46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28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maz_wyliczenie,opis dzialania,K-P_odwolanie,A_wyliczenie,Akapit z listą 1,Akapit z listą BS,Kolorowa lista — akcent 11,lp1,Preambuła,Lista - poziom 1,Tabela - naglowek,SM-nagłówek2,CP-UC,Bulle,BulletC,Obiekt"/>
    <w:basedOn w:val="Normalny"/>
    <w:link w:val="AkapitzlistZnak"/>
    <w:uiPriority w:val="1"/>
    <w:qFormat/>
    <w:rsid w:val="0008228E"/>
    <w:pPr>
      <w:ind w:left="720"/>
      <w:contextualSpacing/>
    </w:pPr>
    <w:rPr>
      <w:lang w:val="x-none" w:eastAsia="x-none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0822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08228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maz_wyliczenie Znak,opis dzialania Znak,K-P_odwolanie Znak,A_wyliczenie Znak,Akapit z listą 1 Znak,Akapit z listą BS Znak,Kolorowa lista — akcent 11 Znak,lp1 Znak,Preambuła Znak"/>
    <w:link w:val="Akapitzlist"/>
    <w:uiPriority w:val="1"/>
    <w:qFormat/>
    <w:rsid w:val="0008228E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customStyle="1" w:styleId="Standard">
    <w:name w:val="Standard"/>
    <w:rsid w:val="0008228E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de-DE" w:eastAsia="ja-JP" w:bidi="fa-IR"/>
      <w14:ligatures w14:val="none"/>
    </w:rPr>
  </w:style>
  <w:style w:type="paragraph" w:customStyle="1" w:styleId="paragraph">
    <w:name w:val="paragraph"/>
    <w:basedOn w:val="Normalny"/>
    <w:rsid w:val="0008228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4910CA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BezodstpwZnak">
    <w:name w:val="Bez odstępów Znak"/>
    <w:link w:val="Bezodstpw"/>
    <w:uiPriority w:val="1"/>
    <w:rsid w:val="004910CA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4C2F6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230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230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2307"/>
    <w:rPr>
      <w:vertAlign w:val="superscript"/>
    </w:rPr>
  </w:style>
  <w:style w:type="table" w:styleId="Tabela-Siatka">
    <w:name w:val="Table Grid"/>
    <w:basedOn w:val="Standardowy"/>
    <w:uiPriority w:val="39"/>
    <w:rsid w:val="00726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semiHidden/>
    <w:unhideWhenUsed/>
    <w:rsid w:val="00E97B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97B0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86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0F7262888B148AFD7B817A141A837" ma:contentTypeVersion="3" ma:contentTypeDescription="Utwórz nowy dokument." ma:contentTypeScope="" ma:versionID="aba52e90282f0da3dfb317d90c0b09ea">
  <xsd:schema xmlns:xsd="http://www.w3.org/2001/XMLSchema" xmlns:xs="http://www.w3.org/2001/XMLSchema" xmlns:p="http://schemas.microsoft.com/office/2006/metadata/properties" xmlns:ns2="5207135d-aa39-48fb-a58c-a340d5b78b87" targetNamespace="http://schemas.microsoft.com/office/2006/metadata/properties" ma:root="true" ma:fieldsID="98b30e3f50ca9a60f0b94614279b320a" ns2:_="">
    <xsd:import namespace="5207135d-aa39-48fb-a58c-a340d5b78b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7135d-aa39-48fb-a58c-a340d5b78b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C8D321-9C18-4598-BF05-0D7D7A80926B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65fdd3d0-6584-4b96-ada7-f0bf6187f744"/>
    <ds:schemaRef ds:uri="2c005e01-baac-4ecb-80a6-0135f173d523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54EBA51-44B6-49B9-8927-F4FBDA78DC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9A28DC-02D4-48B1-9567-F0388325E9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29784D-1C1C-4873-AE79-1A5C286BE9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666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Agnieszka Żbikowska</cp:lastModifiedBy>
  <cp:revision>11</cp:revision>
  <dcterms:created xsi:type="dcterms:W3CDTF">2025-04-01T10:52:00Z</dcterms:created>
  <dcterms:modified xsi:type="dcterms:W3CDTF">2025-04-01T12:07:00Z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0x010100F190F7262888B148AFD7B817A141A837</vt:lpwstr>
  </property>
  <property fmtid="{D5CDD505-2E9C-101B-9397-08002B2CF9AE}" pid="3" name="MediaServiceImageTags">
    <vt:lpwstr/>
  </property>
</Properties>
</file>