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4A09CF3B" w:rsidR="00CA56A5" w:rsidRPr="00E16A3B" w:rsidRDefault="00CA56A5" w:rsidP="00E16A3B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E16A3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FB204A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9</w:t>
      </w:r>
      <w:r w:rsidRPr="00E16A3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E16A3B" w:rsidRDefault="002703C6" w:rsidP="00E16A3B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E16A3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44C90B41" w:rsidR="00923305" w:rsidRPr="00E16A3B" w:rsidRDefault="006B1782" w:rsidP="00E16A3B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FF0000"/>
          <w:sz w:val="18"/>
          <w:szCs w:val="18"/>
        </w:rPr>
      </w:pPr>
      <w:r w:rsidRPr="006B1782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Zakup oraz dostawa </w:t>
      </w:r>
      <w:r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>g</w:t>
      </w:r>
      <w:r w:rsidRPr="006B1782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>eneratora wysokoczęstotliwościowego funkcyjnego</w:t>
      </w:r>
      <w:r w:rsidR="00AF4A67" w:rsidRPr="00E16A3B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  </w:t>
      </w:r>
    </w:p>
    <w:p w14:paraId="3DF75A3A" w14:textId="72DF3C18" w:rsidR="00FB4DB6" w:rsidRPr="00E16A3B" w:rsidRDefault="00FB4DB6" w:rsidP="00E16A3B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AF4A67" w:rsidRPr="00E16A3B" w14:paraId="655F8A28" w14:textId="77777777" w:rsidTr="006B1782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E16A3B" w:rsidRDefault="00553B72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3EF25B2F" w:rsidR="00553B72" w:rsidRPr="00E16A3B" w:rsidRDefault="006B1782" w:rsidP="00E16A3B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Przedmiotem zamówienia jest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AF4A67" w:rsidRPr="00E16A3B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akup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oraz </w:t>
            </w:r>
            <w:r w:rsidR="00AF4A67" w:rsidRPr="00E16A3B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dostawa </w:t>
            </w: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  <w:t>g</w:t>
            </w:r>
            <w:r w:rsidRPr="006B1782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  <w:t>eneratora wysokoczęstotliwościowego funkcyjnego</w:t>
            </w: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  <w:t xml:space="preserve"> – 1 sztuka</w:t>
            </w:r>
          </w:p>
        </w:tc>
      </w:tr>
      <w:tr w:rsidR="00AF4A67" w:rsidRPr="00E16A3B" w14:paraId="78010441" w14:textId="77777777" w:rsidTr="006B1782">
        <w:trPr>
          <w:trHeight w:val="1260"/>
        </w:trPr>
        <w:tc>
          <w:tcPr>
            <w:tcW w:w="2205" w:type="dxa"/>
            <w:vAlign w:val="center"/>
          </w:tcPr>
          <w:p w14:paraId="1D441067" w14:textId="77777777" w:rsidR="00553B72" w:rsidRPr="00E16A3B" w:rsidRDefault="00553B72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E16A3B" w:rsidRDefault="00553B72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E16A3B" w:rsidRDefault="00553B72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  <w:vAlign w:val="center"/>
          </w:tcPr>
          <w:p w14:paraId="37478EE8" w14:textId="72D63626" w:rsidR="004E44C3" w:rsidRPr="003853FB" w:rsidRDefault="007465EE" w:rsidP="004E44C3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4E44C3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 </w:t>
            </w:r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Wysokoczęstotliwościowy generator funkcyjny </w:t>
            </w:r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wyposażeniem tworzonego Nowego Laboratorium Wysokoczęstotliwościowego w technologii </w:t>
            </w:r>
            <w:proofErr w:type="spellStart"/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4E44C3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wysokoczęstotliwościowego generatora funkcyjnego  umożliwi dokładne pomiary </w:t>
            </w:r>
            <w:r w:rsidR="00906B44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poprzez wytworzenie sygnału o określonych parametrach</w:t>
            </w:r>
            <w:r w:rsid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</w:t>
            </w:r>
            <w:r w:rsidR="00906B44" w:rsidRP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</w:p>
          <w:p w14:paraId="28FA075D" w14:textId="4F422D14" w:rsidR="00AF4A67" w:rsidRPr="00E16A3B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3E7FAB4D" w14:textId="77777777" w:rsidR="007465EE" w:rsidRPr="00E16A3B" w:rsidRDefault="007465EE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4C4F2D6B" w14:textId="0E5091AD" w:rsidR="00AF4A67" w:rsidRPr="00E16A3B" w:rsidRDefault="007465EE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="00AF4A67"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AF4A67"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AF4A67"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. </w:t>
            </w:r>
          </w:p>
          <w:p w14:paraId="148E362B" w14:textId="77777777" w:rsidR="00AF4A67" w:rsidRPr="00E16A3B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2EC0D05C" w14:textId="77777777" w:rsidR="00AF4A67" w:rsidRPr="00E16A3B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</w:p>
          <w:p w14:paraId="0D4DAD60" w14:textId="69FA00DF" w:rsidR="00AF4A67" w:rsidRPr="00E16A3B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AF4A67" w:rsidRPr="00E16A3B" w14:paraId="303971A0" w14:textId="77777777" w:rsidTr="006B1782">
        <w:trPr>
          <w:trHeight w:val="277"/>
        </w:trPr>
        <w:tc>
          <w:tcPr>
            <w:tcW w:w="2205" w:type="dxa"/>
            <w:vAlign w:val="center"/>
          </w:tcPr>
          <w:p w14:paraId="0D2DA5D2" w14:textId="74BBCFAD" w:rsidR="00426206" w:rsidRPr="00E16A3B" w:rsidRDefault="00426206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  <w:vAlign w:val="center"/>
          </w:tcPr>
          <w:p w14:paraId="2B3F2349" w14:textId="370063F2" w:rsidR="00391F58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</w:tc>
      </w:tr>
      <w:tr w:rsidR="00AF4A67" w:rsidRPr="00E16A3B" w14:paraId="3502818D" w14:textId="77777777" w:rsidTr="004A4CD7">
        <w:trPr>
          <w:trHeight w:val="282"/>
        </w:trPr>
        <w:tc>
          <w:tcPr>
            <w:tcW w:w="2205" w:type="dxa"/>
            <w:vMerge w:val="restart"/>
            <w:vAlign w:val="center"/>
          </w:tcPr>
          <w:p w14:paraId="35569E3A" w14:textId="77777777" w:rsidR="00C4150E" w:rsidRPr="00E16A3B" w:rsidRDefault="00C4150E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E16A3B" w:rsidRDefault="00C4150E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E16A3B" w:rsidRDefault="00C4150E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E16A3B" w:rsidRDefault="00C4150E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E16A3B" w:rsidRDefault="00C4150E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E16A3B" w14:paraId="28D4751F" w14:textId="77777777" w:rsidTr="006B1782">
        <w:trPr>
          <w:trHeight w:val="1124"/>
        </w:trPr>
        <w:tc>
          <w:tcPr>
            <w:tcW w:w="2205" w:type="dxa"/>
            <w:vMerge/>
            <w:vAlign w:val="center"/>
          </w:tcPr>
          <w:p w14:paraId="7C83F905" w14:textId="77777777" w:rsidR="00955570" w:rsidRPr="00E16A3B" w:rsidRDefault="00955570" w:rsidP="00E16A3B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7642C0AE" w14:textId="77777777" w:rsidR="00303757" w:rsidRPr="00E16A3B" w:rsidRDefault="00303757" w:rsidP="00E16A3B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E16A3B" w:rsidRDefault="00C4150E" w:rsidP="00E16A3B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1050D589" w14:textId="77777777" w:rsidR="00AF4A67" w:rsidRPr="00E16A3B" w:rsidRDefault="00AF4A67" w:rsidP="00E16A3B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081CAA8F" w14:textId="18862770" w:rsidR="00AF4A67" w:rsidRPr="00E16A3B" w:rsidRDefault="00AF4A67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</w:t>
            </w:r>
            <w:r w:rsidR="004A4CD7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16A3B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wymagane parametry</w:t>
            </w: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4EC7F5DB" w14:textId="77777777" w:rsidR="00AF4A67" w:rsidRPr="00E16A3B" w:rsidRDefault="00AF4A67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682FBE74" w14:textId="77777777" w:rsidR="00AF4A67" w:rsidRPr="00E16A3B" w:rsidRDefault="00AF4A67" w:rsidP="00E16A3B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Autotransformator  </w:t>
            </w:r>
          </w:p>
          <w:p w14:paraId="0AAA5790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Budowa modułowa; </w:t>
            </w:r>
          </w:p>
          <w:p w14:paraId="43EDE69C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Moc znamionowa autotransformatora w zakresie od 0 do  115kVA ;</w:t>
            </w:r>
          </w:p>
          <w:p w14:paraId="18B4CA76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Napięcie wejściowe zasilające 400 V;</w:t>
            </w:r>
          </w:p>
          <w:p w14:paraId="6AC7D7E6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Znamionowy prąd wejściowy  180A;</w:t>
            </w:r>
          </w:p>
          <w:p w14:paraId="0FB273E4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Częstotliwości znamionowa pracy 50 </w:t>
            </w:r>
            <w:proofErr w:type="spellStart"/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;</w:t>
            </w:r>
          </w:p>
          <w:p w14:paraId="4C14A381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Znamionowe napięcie wyjścia regulowane w zakresie   od 0V do 440V ;</w:t>
            </w:r>
          </w:p>
          <w:p w14:paraId="4ED1761C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Chłodzenie AN (naturalne);</w:t>
            </w:r>
          </w:p>
          <w:p w14:paraId="54ACFFBD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Napęd regulacji poprzez silnik elektryczny;</w:t>
            </w:r>
          </w:p>
          <w:p w14:paraId="0BDBE143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energetyczne przeznaczone do pracy   w pomieszczeniach zamkniętych; </w:t>
            </w:r>
          </w:p>
          <w:p w14:paraId="0D5D7486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Uzwojenia autotransformatora wykonane z miedzi;</w:t>
            </w:r>
          </w:p>
          <w:p w14:paraId="554C0076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Klasa ochrony bezpieczeństwa :1;</w:t>
            </w:r>
          </w:p>
          <w:p w14:paraId="5FBA8927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Stopień ochrony IP20;</w:t>
            </w:r>
          </w:p>
          <w:p w14:paraId="122C98A7" w14:textId="77777777" w:rsidR="00AF4A67" w:rsidRPr="00E16A3B" w:rsidRDefault="00AF4A67" w:rsidP="00E16A3B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>Zgodny z normą DIN EN 61558-2-4/14</w:t>
            </w:r>
          </w:p>
          <w:p w14:paraId="6DF51CE4" w14:textId="72EC3083" w:rsidR="00955570" w:rsidRPr="00E16A3B" w:rsidRDefault="00955570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F1F526E" w14:textId="77777777" w:rsidR="00303757" w:rsidRPr="00E16A3B" w:rsidRDefault="00303757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D7A5ABF" w14:textId="138FE045" w:rsidR="00FF1EAF" w:rsidRPr="00E16A3B" w:rsidRDefault="00955570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</w:t>
            </w:r>
            <w:r w:rsidR="00AF4A67"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ego urz</w:t>
            </w:r>
            <w:r w:rsidR="004A4CD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ą</w:t>
            </w:r>
            <w:r w:rsidR="00AF4A67"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dzenia</w:t>
            </w:r>
            <w:r w:rsidR="00C4150E"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BBBF95" w14:textId="77777777" w:rsidR="00955570" w:rsidRPr="00E16A3B" w:rsidRDefault="00955570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8E48F65" w14:textId="6D65C7FC" w:rsidR="00AF4A67" w:rsidRPr="00E16A3B" w:rsidRDefault="00AF4A67" w:rsidP="00E16A3B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Urządzenie fabrycznie nowe -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9727B45" w14:textId="5F6800B2" w:rsidR="00AF4A67" w:rsidRPr="00E16A3B" w:rsidRDefault="004A4CD7" w:rsidP="00E16A3B">
            <w:pPr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6A3B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</w:t>
            </w:r>
            <w: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16A3B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wymagane parametry</w:t>
            </w: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06EB15D5" w14:textId="77777777" w:rsidR="004A4CD7" w:rsidRDefault="004A4CD7" w:rsidP="00E16A3B">
            <w:pPr>
              <w:rPr>
                <w:rFonts w:ascii="Verdana" w:eastAsia="Times New Roman" w:hAnsi="Verdana" w:cs="Segoe UI"/>
                <w:b/>
                <w:color w:val="000000" w:themeColor="text1"/>
                <w:sz w:val="18"/>
                <w:szCs w:val="18"/>
                <w:lang w:eastAsia="pl-PL"/>
              </w:rPr>
            </w:pPr>
          </w:p>
          <w:p w14:paraId="67EFF076" w14:textId="33EF85C1" w:rsidR="00AF4A67" w:rsidRPr="00E16A3B" w:rsidRDefault="00AF4A67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color w:val="000000" w:themeColor="text1"/>
                <w:sz w:val="18"/>
                <w:szCs w:val="18"/>
                <w:lang w:eastAsia="pl-PL"/>
              </w:rPr>
              <w:t xml:space="preserve">Autotransformator  </w:t>
            </w:r>
          </w:p>
          <w:p w14:paraId="7AE8DC5E" w14:textId="421D1CA9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Budowa modułowa- 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25B0BDE" w14:textId="21A0967A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Moc znamionowa autotransformatora w zakresie od 0 do  115kVA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9E31819" w14:textId="4F00D0F9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Napięcie wejściowe zasilające 400 V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8201F64" w14:textId="2C2D1C8B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Znamionowy prąd wejściowy  180A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36134E4" w14:textId="1EFDF2D5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Częstotliwości znamionowa pracy 50 </w:t>
            </w:r>
            <w:proofErr w:type="spellStart"/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Hz</w:t>
            </w:r>
            <w:proofErr w:type="spellEnd"/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3336E872" w14:textId="2228DBC4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Znamionowe napięcie wyjścia regulowane w zakresie   od 0V do 440V 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C801A2E" w14:textId="3C4199EC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Chłodzenie AN (naturalne)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39793C77" w14:textId="28B90736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Napęd regulacji poprzez silnik elektryczny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7B116E54" w14:textId="3D0A0F3A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Urządzenie energetyczne przeznaczone do pracy   w pomieszczeniach zamkniętych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6C28932" w14:textId="016E181D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Uzwojenia autotransformatora wykonane z miedzi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50162698" w14:textId="6A55459B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lastRenderedPageBreak/>
              <w:t>Klasa ochrony bezpieczeństwa :1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7CD3707A" w14:textId="4D4A3DBF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Stopień ochrony IP20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568F01AA" w14:textId="25F03465" w:rsidR="00AF4A67" w:rsidRPr="00E16A3B" w:rsidRDefault="00AF4A67" w:rsidP="00E16A3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 xml:space="preserve">Zgodny z normą DIN EN 61558-2-4/14 </w:t>
            </w:r>
            <w:r w:rsidRPr="00E16A3B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07E15A0" w14:textId="77777777" w:rsidR="00AF4A67" w:rsidRPr="00E16A3B" w:rsidRDefault="00AF4A67" w:rsidP="00E16A3B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</w:p>
          <w:p w14:paraId="6F624A97" w14:textId="01FB43C3" w:rsidR="00955570" w:rsidRPr="00E16A3B" w:rsidRDefault="00085C06" w:rsidP="00E16A3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E16A3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AF4A67" w:rsidRPr="00E16A3B" w14:paraId="24117C05" w14:textId="77777777" w:rsidTr="006B1782">
        <w:tc>
          <w:tcPr>
            <w:tcW w:w="2205" w:type="dxa"/>
            <w:vAlign w:val="center"/>
          </w:tcPr>
          <w:p w14:paraId="0B6EA0C0" w14:textId="77777777" w:rsidR="00303757" w:rsidRPr="00E16A3B" w:rsidRDefault="00303757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E16A3B" w:rsidRDefault="00303757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  <w:vAlign w:val="center"/>
          </w:tcPr>
          <w:p w14:paraId="0ECAC206" w14:textId="77777777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Wraz z dostawą wykonawca dostarczy:</w:t>
            </w:r>
          </w:p>
          <w:p w14:paraId="138214C8" w14:textId="77777777" w:rsidR="00AF4A67" w:rsidRPr="006B1782" w:rsidRDefault="00AF4A67" w:rsidP="00E16A3B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Świadectwa jakości producenta potwierdzające parametry określone przez Zamawiającego</w:t>
            </w:r>
          </w:p>
          <w:p w14:paraId="006403C4" w14:textId="77777777" w:rsidR="00AF4A67" w:rsidRPr="006B1782" w:rsidRDefault="00AF4A67" w:rsidP="00E16A3B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Deklarację CE producenta urządzeń</w:t>
            </w:r>
          </w:p>
          <w:p w14:paraId="17F13825" w14:textId="77777777" w:rsidR="00AF4A67" w:rsidRPr="006B1782" w:rsidRDefault="00AF4A67" w:rsidP="00E16A3B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Kartę gwarancyjną producenta urządzeń</w:t>
            </w:r>
          </w:p>
          <w:p w14:paraId="5B353A7C" w14:textId="6B0074FA" w:rsidR="00303757" w:rsidRPr="006B1782" w:rsidRDefault="00AF4A67" w:rsidP="006B1782">
            <w:pPr>
              <w:numPr>
                <w:ilvl w:val="0"/>
                <w:numId w:val="1"/>
              </w:numPr>
              <w:contextualSpacing/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Instrukcja obsługi</w:t>
            </w:r>
          </w:p>
        </w:tc>
      </w:tr>
      <w:tr w:rsidR="00AF4A67" w:rsidRPr="00E16A3B" w14:paraId="5CAA0E0D" w14:textId="77777777" w:rsidTr="006B1782">
        <w:trPr>
          <w:trHeight w:val="208"/>
        </w:trPr>
        <w:tc>
          <w:tcPr>
            <w:tcW w:w="2205" w:type="dxa"/>
            <w:vAlign w:val="center"/>
          </w:tcPr>
          <w:p w14:paraId="492CCFB4" w14:textId="1142C368" w:rsidR="00303757" w:rsidRPr="00E16A3B" w:rsidRDefault="00303757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35B83644" w14:textId="1155964B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36 tygodni</w:t>
            </w: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od dnia zawarcia umowy.</w:t>
            </w:r>
          </w:p>
          <w:p w14:paraId="77069D60" w14:textId="77777777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Wszelkie zmiany umowy w zakresie zmiany terminu realizacji zamówienia nie mogą wydłużyć realizacji zamówienia poza 31 grudnia 2025 r. </w:t>
            </w:r>
          </w:p>
          <w:p w14:paraId="53D06170" w14:textId="77777777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7C36DF60" w14:textId="77777777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57290B79" w14:textId="60244FF9" w:rsidR="0030375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Termin płatności wynosi 30 dni od dnia złożenia prawidłowo wystawionej faktury VAT.</w:t>
            </w:r>
          </w:p>
        </w:tc>
      </w:tr>
      <w:tr w:rsidR="00AF4A67" w:rsidRPr="00E16A3B" w14:paraId="0D805F6A" w14:textId="77777777" w:rsidTr="006B1782">
        <w:trPr>
          <w:trHeight w:val="533"/>
        </w:trPr>
        <w:tc>
          <w:tcPr>
            <w:tcW w:w="2205" w:type="dxa"/>
            <w:vAlign w:val="center"/>
          </w:tcPr>
          <w:p w14:paraId="0C99C5AB" w14:textId="70D69299" w:rsidR="00AF4A67" w:rsidRPr="00E16A3B" w:rsidRDefault="00AF4A67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Wymagania dotyczące dostawy , transportu , rozładunku </w:t>
            </w:r>
          </w:p>
        </w:tc>
        <w:tc>
          <w:tcPr>
            <w:tcW w:w="8002" w:type="dxa"/>
            <w:gridSpan w:val="2"/>
            <w:vAlign w:val="center"/>
          </w:tcPr>
          <w:p w14:paraId="0240DD8F" w14:textId="4103555B" w:rsidR="00AF4A67" w:rsidRPr="006B1782" w:rsidRDefault="006B1782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Miejsce realizacji dostawy: ul. M.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Pr="00E16A3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Pożaryskiego 28, 04-703 Warszawa, budynek nr 20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w </w:t>
            </w:r>
            <w:r w:rsidR="00AF4A67"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miejscu przeznaczenia</w:t>
            </w: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AF4A67"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wskazanym przez zamawiającego.</w:t>
            </w:r>
          </w:p>
        </w:tc>
      </w:tr>
      <w:tr w:rsidR="00AF4A67" w:rsidRPr="00E16A3B" w14:paraId="449C44E6" w14:textId="77777777" w:rsidTr="006B1782">
        <w:tc>
          <w:tcPr>
            <w:tcW w:w="2205" w:type="dxa"/>
            <w:vAlign w:val="center"/>
          </w:tcPr>
          <w:p w14:paraId="395F33F7" w14:textId="57C60EFF" w:rsidR="00AF4A67" w:rsidRPr="00E16A3B" w:rsidRDefault="006B1782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Instruktaż</w:t>
            </w:r>
            <w:r w:rsidR="00AF4A67" w:rsidRPr="00E16A3B"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z obsługi </w:t>
            </w:r>
          </w:p>
        </w:tc>
        <w:tc>
          <w:tcPr>
            <w:tcW w:w="8002" w:type="dxa"/>
            <w:gridSpan w:val="2"/>
            <w:vAlign w:val="center"/>
          </w:tcPr>
          <w:p w14:paraId="1459659F" w14:textId="27E4EDD1" w:rsidR="00AF4A67" w:rsidRPr="003853FB" w:rsidRDefault="00AF4A67" w:rsidP="00E16A3B">
            <w:pPr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TAK</w:t>
            </w:r>
            <w:r w:rsidR="003853F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</w:t>
            </w:r>
            <w:r w:rsidR="008A7C4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6527B9" w:rsidRPr="006527B9"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  <w:t xml:space="preserve">Zamawiający przewiduje udział maksymalnie </w:t>
            </w:r>
            <w:r w:rsidR="006527B9"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  <w:t>6</w:t>
            </w:r>
            <w:r w:rsidR="006527B9" w:rsidRPr="006527B9"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  <w:t xml:space="preserve"> osób, które miałyby obsługiwać </w:t>
            </w:r>
            <w:r w:rsidR="006527B9"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  <w:t>urządzenie</w:t>
            </w:r>
            <w:r w:rsidR="006527B9" w:rsidRPr="006527B9">
              <w:rPr>
                <w:rFonts w:cstheme="minorHAnsi"/>
                <w:color w:val="000000" w:themeColor="text1"/>
                <w:kern w:val="2"/>
                <w14:textOutline w14:w="0" w14:cap="flat" w14:cmpd="sng" w14:algn="ctr">
                  <w14:noFill/>
                  <w14:prstDash w14:val="solid"/>
                  <w14:round/>
                </w14:textOutline>
                <w14:ligatures w14:val="standardContextual"/>
              </w:rPr>
              <w:t xml:space="preserve">. </w:t>
            </w:r>
          </w:p>
        </w:tc>
      </w:tr>
      <w:tr w:rsidR="00AF4A67" w:rsidRPr="00E16A3B" w14:paraId="40113619" w14:textId="77777777" w:rsidTr="006B1782">
        <w:tc>
          <w:tcPr>
            <w:tcW w:w="2205" w:type="dxa"/>
            <w:vAlign w:val="center"/>
          </w:tcPr>
          <w:p w14:paraId="41548221" w14:textId="58542223" w:rsidR="00AF4A67" w:rsidRPr="00E16A3B" w:rsidRDefault="00AF4A67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  <w:vAlign w:val="center"/>
          </w:tcPr>
          <w:p w14:paraId="6210F844" w14:textId="076DFD45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Odbiór przedmiotu zamówienia po dostawie urządzenia</w:t>
            </w:r>
            <w:r w:rsidR="00E1579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i zrealizowaniu instruktażu</w:t>
            </w: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. Podstawą odbioru jest protokół odbioru podpisany przez Zamawiającego.  </w:t>
            </w:r>
          </w:p>
        </w:tc>
      </w:tr>
      <w:tr w:rsidR="00AF4A67" w:rsidRPr="00E16A3B" w14:paraId="5F4BE238" w14:textId="77777777" w:rsidTr="006B1782">
        <w:tc>
          <w:tcPr>
            <w:tcW w:w="2205" w:type="dxa"/>
            <w:vAlign w:val="center"/>
          </w:tcPr>
          <w:p w14:paraId="0BF2F3BC" w14:textId="77777777" w:rsidR="00AF4A67" w:rsidRPr="00E16A3B" w:rsidRDefault="00AF4A67" w:rsidP="00E16A3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27D2547" w:rsidR="00AF4A67" w:rsidRPr="00E16A3B" w:rsidRDefault="00AF4A67" w:rsidP="00E16A3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A3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Serwis</w:t>
            </w:r>
          </w:p>
        </w:tc>
        <w:tc>
          <w:tcPr>
            <w:tcW w:w="8002" w:type="dxa"/>
            <w:gridSpan w:val="2"/>
            <w:vAlign w:val="center"/>
          </w:tcPr>
          <w:p w14:paraId="741EDE87" w14:textId="5C162647" w:rsidR="00AF4A67" w:rsidRPr="006B1782" w:rsidRDefault="00AF4A67" w:rsidP="00E16A3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Zamawiający wymaga gwarancji w okresie 24 m-</w:t>
            </w:r>
            <w:proofErr w:type="spellStart"/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cy</w:t>
            </w:r>
            <w:proofErr w:type="spellEnd"/>
            <w:r w:rsidRPr="006B178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E16A3B" w:rsidRDefault="00703BB6" w:rsidP="00E16A3B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E16A3B" w:rsidRDefault="00703BB6" w:rsidP="00E16A3B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E16A3B" w:rsidRDefault="00703BB6" w:rsidP="00E16A3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E16A3B" w:rsidRDefault="00703BB6" w:rsidP="00E16A3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E16A3B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E16A3B" w:rsidRDefault="00703BB6" w:rsidP="00E16A3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E16A3B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E16A3B" w:rsidRDefault="005F5930" w:rsidP="00E16A3B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E16A3B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33B1" w14:textId="77777777" w:rsidR="00AA45AC" w:rsidRDefault="00AA45AC" w:rsidP="00D61B66">
      <w:pPr>
        <w:spacing w:after="0" w:line="240" w:lineRule="auto"/>
      </w:pPr>
      <w:r>
        <w:separator/>
      </w:r>
    </w:p>
  </w:endnote>
  <w:endnote w:type="continuationSeparator" w:id="0">
    <w:p w14:paraId="544E7BFC" w14:textId="77777777" w:rsidR="00AA45AC" w:rsidRDefault="00AA45AC" w:rsidP="00D61B66">
      <w:pPr>
        <w:spacing w:after="0" w:line="240" w:lineRule="auto"/>
      </w:pPr>
      <w:r>
        <w:continuationSeparator/>
      </w:r>
    </w:p>
  </w:endnote>
  <w:endnote w:type="continuationNotice" w:id="1">
    <w:p w14:paraId="6ACC5A82" w14:textId="77777777" w:rsidR="00AA45AC" w:rsidRDefault="00AA4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0AE9" w14:textId="77777777" w:rsidR="004D6F67" w:rsidRDefault="004D6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0E5E" w14:textId="77777777" w:rsidR="004D6F67" w:rsidRDefault="004D6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FBB5" w14:textId="77777777" w:rsidR="00AA45AC" w:rsidRDefault="00AA45AC" w:rsidP="00D61B66">
      <w:pPr>
        <w:spacing w:after="0" w:line="240" w:lineRule="auto"/>
      </w:pPr>
      <w:r>
        <w:separator/>
      </w:r>
    </w:p>
  </w:footnote>
  <w:footnote w:type="continuationSeparator" w:id="0">
    <w:p w14:paraId="191EC9C3" w14:textId="77777777" w:rsidR="00AA45AC" w:rsidRDefault="00AA45AC" w:rsidP="00D61B66">
      <w:pPr>
        <w:spacing w:after="0" w:line="240" w:lineRule="auto"/>
      </w:pPr>
      <w:r>
        <w:continuationSeparator/>
      </w:r>
    </w:p>
  </w:footnote>
  <w:footnote w:type="continuationNotice" w:id="1">
    <w:p w14:paraId="1C90863D" w14:textId="77777777" w:rsidR="00AA45AC" w:rsidRDefault="00AA4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49F4" w14:textId="77777777" w:rsidR="004D6F67" w:rsidRDefault="004D6F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49689A07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4D6F67" w:rsidRPr="004D6F67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E16A3B">
      <w:rPr>
        <w:rFonts w:ascii="Verdana" w:hAnsi="Verdana"/>
        <w:sz w:val="18"/>
        <w:szCs w:val="18"/>
      </w:rPr>
      <w:t>.</w:t>
    </w:r>
    <w:r w:rsidR="00FB204A">
      <w:rPr>
        <w:rFonts w:ascii="Verdana" w:hAnsi="Verdana"/>
        <w:sz w:val="18"/>
        <w:szCs w:val="18"/>
      </w:rPr>
      <w:t>9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E7BA" w14:textId="77777777" w:rsidR="004D6F67" w:rsidRDefault="004D6F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B583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53553"/>
    <w:rsid w:val="00161C5A"/>
    <w:rsid w:val="00163D01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BC1"/>
    <w:rsid w:val="00311E57"/>
    <w:rsid w:val="003217B9"/>
    <w:rsid w:val="003302E3"/>
    <w:rsid w:val="00330AA5"/>
    <w:rsid w:val="00335D4C"/>
    <w:rsid w:val="00336812"/>
    <w:rsid w:val="00336841"/>
    <w:rsid w:val="003374F1"/>
    <w:rsid w:val="00340E36"/>
    <w:rsid w:val="003454AE"/>
    <w:rsid w:val="00345CA6"/>
    <w:rsid w:val="00347C56"/>
    <w:rsid w:val="00353204"/>
    <w:rsid w:val="0036293F"/>
    <w:rsid w:val="0036380F"/>
    <w:rsid w:val="003737FE"/>
    <w:rsid w:val="003811B4"/>
    <w:rsid w:val="003836E0"/>
    <w:rsid w:val="003845EC"/>
    <w:rsid w:val="003853FB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929EA"/>
    <w:rsid w:val="004A4CD7"/>
    <w:rsid w:val="004B336D"/>
    <w:rsid w:val="004B57A2"/>
    <w:rsid w:val="004C05B1"/>
    <w:rsid w:val="004C3250"/>
    <w:rsid w:val="004C700F"/>
    <w:rsid w:val="004C7CE1"/>
    <w:rsid w:val="004D20C7"/>
    <w:rsid w:val="004D6F67"/>
    <w:rsid w:val="004E44C3"/>
    <w:rsid w:val="004F2CBD"/>
    <w:rsid w:val="004F47A9"/>
    <w:rsid w:val="004F60FC"/>
    <w:rsid w:val="00500CE2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9298A"/>
    <w:rsid w:val="005946BD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0B84"/>
    <w:rsid w:val="005E3161"/>
    <w:rsid w:val="005E3AF1"/>
    <w:rsid w:val="005E4C38"/>
    <w:rsid w:val="005F3FEE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47020"/>
    <w:rsid w:val="006527B9"/>
    <w:rsid w:val="0065537F"/>
    <w:rsid w:val="00660B4A"/>
    <w:rsid w:val="006640D7"/>
    <w:rsid w:val="0067C5E1"/>
    <w:rsid w:val="006856A9"/>
    <w:rsid w:val="00686DE9"/>
    <w:rsid w:val="0069212A"/>
    <w:rsid w:val="0069445B"/>
    <w:rsid w:val="00696D85"/>
    <w:rsid w:val="00697935"/>
    <w:rsid w:val="006B1782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465EE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D6182"/>
    <w:rsid w:val="007E27D8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A7C48"/>
    <w:rsid w:val="008B0716"/>
    <w:rsid w:val="008C4451"/>
    <w:rsid w:val="008C49B9"/>
    <w:rsid w:val="008C6533"/>
    <w:rsid w:val="008D0D93"/>
    <w:rsid w:val="008E3432"/>
    <w:rsid w:val="008F17D2"/>
    <w:rsid w:val="008F233B"/>
    <w:rsid w:val="009014C9"/>
    <w:rsid w:val="00902160"/>
    <w:rsid w:val="0090484B"/>
    <w:rsid w:val="00906B44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C5578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45AC"/>
    <w:rsid w:val="00AA62AE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AF4A67"/>
    <w:rsid w:val="00B0372A"/>
    <w:rsid w:val="00B07AE8"/>
    <w:rsid w:val="00B2097D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A5C9C"/>
    <w:rsid w:val="00BA6333"/>
    <w:rsid w:val="00BB2EB6"/>
    <w:rsid w:val="00BB3F97"/>
    <w:rsid w:val="00BC4831"/>
    <w:rsid w:val="00BC6963"/>
    <w:rsid w:val="00BC6F68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10B99"/>
    <w:rsid w:val="00C312F4"/>
    <w:rsid w:val="00C32FF1"/>
    <w:rsid w:val="00C338A1"/>
    <w:rsid w:val="00C4150E"/>
    <w:rsid w:val="00C42E3F"/>
    <w:rsid w:val="00C473BD"/>
    <w:rsid w:val="00C6454B"/>
    <w:rsid w:val="00C71BCE"/>
    <w:rsid w:val="00C73ED7"/>
    <w:rsid w:val="00CA3473"/>
    <w:rsid w:val="00CA494F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069CC"/>
    <w:rsid w:val="00D13B2E"/>
    <w:rsid w:val="00D13F1F"/>
    <w:rsid w:val="00D164C5"/>
    <w:rsid w:val="00D239F2"/>
    <w:rsid w:val="00D41AE4"/>
    <w:rsid w:val="00D43594"/>
    <w:rsid w:val="00D46343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293B"/>
    <w:rsid w:val="00E07573"/>
    <w:rsid w:val="00E12E0F"/>
    <w:rsid w:val="00E1579F"/>
    <w:rsid w:val="00E15F92"/>
    <w:rsid w:val="00E16A3B"/>
    <w:rsid w:val="00E16A46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48C2"/>
    <w:rsid w:val="00E5779B"/>
    <w:rsid w:val="00E61DA9"/>
    <w:rsid w:val="00E64005"/>
    <w:rsid w:val="00E7525E"/>
    <w:rsid w:val="00E828E5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691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204A"/>
    <w:rsid w:val="00FB4DB6"/>
    <w:rsid w:val="00FC5856"/>
    <w:rsid w:val="00FD4EE3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4A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4A67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CB805C-03FD-BC49-93D6-9B8A79865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4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4</cp:revision>
  <cp:lastPrinted>2024-03-11T07:43:00Z</cp:lastPrinted>
  <dcterms:created xsi:type="dcterms:W3CDTF">2025-04-02T08:03:00Z</dcterms:created>
  <dcterms:modified xsi:type="dcterms:W3CDTF">2025-04-07T07:47:00Z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