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CEAF" w14:textId="77777777" w:rsidR="00F02FCE" w:rsidRDefault="00351DF5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>UMOWA NR ….....................</w:t>
      </w:r>
    </w:p>
    <w:p w14:paraId="38DEF46E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5C53E62B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 w dniu .......................................... r. w Świerzawie pomiędzy Gminą Świerzawa reprezentowaną przez</w:t>
      </w:r>
    </w:p>
    <w:p w14:paraId="19B1E108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Pawła Kisowskiego - Burmistrza Miasta i Gminy Świerzawa</w:t>
      </w:r>
    </w:p>
    <w:p w14:paraId="5812A87A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 kontrasygnacie Skarbnika Miasta i Gminy - Andrzeja Chodyry</w:t>
      </w:r>
    </w:p>
    <w:p w14:paraId="5ED62F7A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zwaną w dalszej części Umowy "Zamawiającym" </w:t>
      </w:r>
    </w:p>
    <w:p w14:paraId="59E84F62" w14:textId="77777777" w:rsidR="00F02FCE" w:rsidRDefault="00351DF5">
      <w:pPr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a:</w:t>
      </w:r>
    </w:p>
    <w:p w14:paraId="403A4A4D" w14:textId="77777777" w:rsidR="00F02FCE" w:rsidRDefault="00351DF5">
      <w:pPr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……………………………………………………… z siedzibą  ….............................…………………........... NIP ........................................, REGON ……………………………KRS ............................................. </w:t>
      </w:r>
    </w:p>
    <w:p w14:paraId="174154CD" w14:textId="77777777" w:rsidR="00F02FCE" w:rsidRDefault="00351DF5">
      <w:pPr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zwanym w dalszej części umowy Wykonawcą.</w:t>
      </w:r>
    </w:p>
    <w:p w14:paraId="405EF45F" w14:textId="08CC7B4B" w:rsidR="00F02FCE" w:rsidRDefault="00351DF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W wyniku wyboru oferty Wykonawcy dokonanego w postępowaniu w sprawie zamówienia publicznego o wartości zamówienia nie przekraczającej 130 000,00 zł, zawarto umowę na </w:t>
      </w:r>
      <w:r>
        <w:rPr>
          <w:rFonts w:cs="Arial"/>
          <w:b/>
          <w:sz w:val="22"/>
          <w:szCs w:val="22"/>
        </w:rPr>
        <w:t>„</w:t>
      </w:r>
      <w:r w:rsidR="00843618" w:rsidRPr="001C2F76">
        <w:rPr>
          <w:b/>
          <w:sz w:val="22"/>
          <w:szCs w:val="22"/>
        </w:rPr>
        <w:t>Wykonanie operatów szacunkowych nieruchomości oraz świadectw charakterystyki</w:t>
      </w:r>
      <w:r w:rsidR="00843618">
        <w:rPr>
          <w:sz w:val="22"/>
        </w:rPr>
        <w:t xml:space="preserve"> </w:t>
      </w:r>
      <w:r w:rsidR="00843618" w:rsidRPr="001C2F76">
        <w:rPr>
          <w:b/>
          <w:sz w:val="22"/>
          <w:szCs w:val="22"/>
        </w:rPr>
        <w:t>energetycznej budynków i lokali na rzecz Gminy Świerzawa</w:t>
      </w:r>
      <w:r w:rsidR="00843618">
        <w:rPr>
          <w:sz w:val="22"/>
        </w:rPr>
        <w:t xml:space="preserve"> </w:t>
      </w:r>
      <w:r w:rsidR="00843618" w:rsidRPr="001C2F76">
        <w:rPr>
          <w:b/>
          <w:sz w:val="22"/>
          <w:szCs w:val="22"/>
        </w:rPr>
        <w:t>w okresie od 01.02.2025 r. do 31.01.2026</w:t>
      </w:r>
      <w:r>
        <w:rPr>
          <w:rFonts w:cs="Arial"/>
          <w:b/>
          <w:sz w:val="22"/>
          <w:szCs w:val="22"/>
        </w:rPr>
        <w:t>”</w:t>
      </w:r>
      <w:r w:rsidR="00843618">
        <w:rPr>
          <w:rFonts w:cs="Arial"/>
          <w:b/>
          <w:sz w:val="22"/>
          <w:szCs w:val="22"/>
        </w:rPr>
        <w:t>.</w:t>
      </w:r>
    </w:p>
    <w:p w14:paraId="15D1A752" w14:textId="77777777" w:rsidR="00F02FCE" w:rsidRDefault="00F02FCE">
      <w:pPr>
        <w:spacing w:line="360" w:lineRule="auto"/>
        <w:jc w:val="both"/>
        <w:rPr>
          <w:rFonts w:cs="Arial"/>
          <w:sz w:val="22"/>
          <w:szCs w:val="22"/>
        </w:rPr>
      </w:pPr>
    </w:p>
    <w:p w14:paraId="270CC138" w14:textId="77777777" w:rsidR="00F02FCE" w:rsidRDefault="00351DF5">
      <w:pPr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</w:p>
    <w:p w14:paraId="2F5D3F50" w14:textId="77777777" w:rsidR="00F02FCE" w:rsidRDefault="00F02FCE">
      <w:pPr>
        <w:spacing w:line="100" w:lineRule="atLeast"/>
        <w:jc w:val="center"/>
        <w:rPr>
          <w:sz w:val="22"/>
          <w:szCs w:val="22"/>
        </w:rPr>
      </w:pPr>
    </w:p>
    <w:p w14:paraId="27529BDB" w14:textId="77777777" w:rsidR="00F02FCE" w:rsidRDefault="00351DF5">
      <w:pPr>
        <w:spacing w:line="360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>
        <w:rPr>
          <w:sz w:val="22"/>
          <w:szCs w:val="22"/>
        </w:rPr>
        <w:t xml:space="preserve">1. Zamawiający powierza, a Wykonawca zobowiązuje się wykonać w okresie od dnia 1 lutego 2025 r. do dnia 31 stycznia 2026 r. </w:t>
      </w:r>
      <w:r>
        <w:t>w zakresie rzeczoznawstwa majątkowego na potrzeby gospodarki nieruchomościami Gminy Świerzawa</w:t>
      </w:r>
      <w:r>
        <w:rPr>
          <w:sz w:val="22"/>
          <w:szCs w:val="22"/>
        </w:rPr>
        <w:t>, które obejmują:</w:t>
      </w:r>
    </w:p>
    <w:p w14:paraId="2731F874" w14:textId="77777777" w:rsidR="00F02FCE" w:rsidRDefault="00351DF5">
      <w:pPr>
        <w:spacing w:line="360" w:lineRule="auto"/>
        <w:ind w:left="283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Część I:</w:t>
      </w:r>
    </w:p>
    <w:p w14:paraId="43153017" w14:textId="77777777" w:rsidR="00F02FCE" w:rsidRDefault="00351DF5">
      <w:pPr>
        <w:numPr>
          <w:ilvl w:val="0"/>
          <w:numId w:val="13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lokalu mieszkalnego wraz z udziałem w nieruchomości wspólnej – 15 szt.</w:t>
      </w:r>
    </w:p>
    <w:p w14:paraId="1EE2B3CE" w14:textId="77777777" w:rsidR="00F02FCE" w:rsidRDefault="00351DF5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lokalu użytkowego wraz z udziałem w nieruchomości wspólnej – 3 szt.</w:t>
      </w:r>
    </w:p>
    <w:p w14:paraId="7A18AA51" w14:textId="77777777" w:rsidR="00F02FCE" w:rsidRDefault="00351DF5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Przygotowanie dokumentacji wymaganej przy wystąpieniu z wnioskiem o potwierdzenie samodzielności lokalu wraz z rzutem odpowiedniej kondygnacji budynku z zaznaczeniem lokalu i pomieszczeń przynależnych – 20 szt.</w:t>
      </w:r>
    </w:p>
    <w:p w14:paraId="1F4AE661" w14:textId="77777777" w:rsidR="00F02FCE" w:rsidRDefault="00351DF5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zabudowanej przeznaczonej do zbycia, nabycia, zamiany, darowizny oraz ustanowienia trwałego zarządu – 5 szt.</w:t>
      </w:r>
    </w:p>
    <w:p w14:paraId="1774E1F2" w14:textId="77777777" w:rsidR="00F02FCE" w:rsidRDefault="00351DF5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niezabudowanej wraz z urządzeniami trwale związanymi z gruntem i nasadzeniami przeznaczonej do zbycia, nabycia, zamiany oraz ustanowienia trwałego zarządu – 2 szt.</w:t>
      </w:r>
    </w:p>
    <w:p w14:paraId="7A0CB80F" w14:textId="77777777" w:rsidR="00F02FCE" w:rsidRDefault="00351DF5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gruntowych w celu ustalenia opłaty za przekształcenie prawa użytkowania wieczystego w prawo własności – 5 szt.</w:t>
      </w:r>
    </w:p>
    <w:p w14:paraId="54FE0BA9" w14:textId="77777777" w:rsidR="00F02FCE" w:rsidRDefault="00351DF5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Inwentaryzacja budynku zawierająca wszelkie elementy budynku m.in. grubość ścian, wymiary pomieszczeń, zaznaczenie otworów drzwiowych i okiennych, kanałów dymnych i wentylacyjnych oraz pozostałych elementów wyposażenia obiektu wraz z określeniem udziałów lokali w nieruchomości (cena za 1m</w:t>
      </w:r>
      <w:r>
        <w:rPr>
          <w:rFonts w:cs="Arial"/>
          <w:sz w:val="22"/>
          <w:szCs w:val="22"/>
          <w:vertAlign w:val="superscript"/>
        </w:rPr>
        <w:t xml:space="preserve">2 </w:t>
      </w:r>
      <w:r>
        <w:rPr>
          <w:rFonts w:cs="Arial"/>
          <w:sz w:val="22"/>
          <w:szCs w:val="22"/>
        </w:rPr>
        <w:t>pomierzonej powierzchni) – 500,00 m</w:t>
      </w:r>
      <w:r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>.</w:t>
      </w:r>
    </w:p>
    <w:p w14:paraId="3112481C" w14:textId="77777777" w:rsidR="00F02FCE" w:rsidRDefault="00351DF5">
      <w:pPr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Jednokrotna aktualizacja operatów szacunkowych po upływie rocznego okresu ważności przez okres 2 lat od sporządzenia własnej wyceny – 5 szt.</w:t>
      </w:r>
    </w:p>
    <w:p w14:paraId="25651B5D" w14:textId="77777777" w:rsidR="00F02FCE" w:rsidRDefault="00F02FCE">
      <w:pPr>
        <w:spacing w:line="360" w:lineRule="auto"/>
        <w:ind w:left="283"/>
        <w:jc w:val="both"/>
        <w:rPr>
          <w:rFonts w:cs="Arial"/>
          <w:sz w:val="22"/>
          <w:szCs w:val="22"/>
        </w:rPr>
      </w:pPr>
    </w:p>
    <w:p w14:paraId="32D77350" w14:textId="77777777" w:rsidR="00F02FCE" w:rsidRDefault="00F02FCE">
      <w:pPr>
        <w:spacing w:line="360" w:lineRule="auto"/>
        <w:ind w:left="283"/>
        <w:jc w:val="both"/>
        <w:rPr>
          <w:rFonts w:cs="Arial"/>
          <w:sz w:val="22"/>
          <w:szCs w:val="22"/>
        </w:rPr>
      </w:pPr>
    </w:p>
    <w:p w14:paraId="0E6F8434" w14:textId="77777777" w:rsidR="00F02FCE" w:rsidRDefault="00351DF5">
      <w:pPr>
        <w:spacing w:line="360" w:lineRule="auto"/>
        <w:ind w:left="313" w:firstLine="15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Część II:</w:t>
      </w:r>
    </w:p>
    <w:p w14:paraId="672F84F2" w14:textId="77777777" w:rsidR="00F02FCE" w:rsidRDefault="00351DF5">
      <w:pPr>
        <w:numPr>
          <w:ilvl w:val="0"/>
          <w:numId w:val="14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niezabudowanej przeznaczonej do zbycia, nabycia, zamiany, darowizny oraz ustanowienia i rozwiązania prawa użytkowania wieczystego i trwałego zarządu – 10 szt.</w:t>
      </w:r>
    </w:p>
    <w:p w14:paraId="250C31C0" w14:textId="77777777" w:rsidR="00F02FCE" w:rsidRDefault="00351DF5">
      <w:pPr>
        <w:numPr>
          <w:ilvl w:val="0"/>
          <w:numId w:val="2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zabudowanej garażami w celu zbycia lub ustanowienia prawa użytkowania wieczystego – 10 szt.</w:t>
      </w:r>
    </w:p>
    <w:p w14:paraId="5FDD5390" w14:textId="77777777" w:rsidR="00F02FCE" w:rsidRDefault="00351DF5">
      <w:pPr>
        <w:numPr>
          <w:ilvl w:val="0"/>
          <w:numId w:val="2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gruntowej dla ustalenia ceny jej sprzedaży na rzecz jej dotychczasowego użytkownika wieczystego – 5 szt.</w:t>
      </w:r>
    </w:p>
    <w:p w14:paraId="48DB99B9" w14:textId="77777777" w:rsidR="00F02FCE" w:rsidRDefault="00351DF5">
      <w:pPr>
        <w:numPr>
          <w:ilvl w:val="0"/>
          <w:numId w:val="2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gruntowych w celu aktualizacji opłat rocznych z tytułu użytkowania wieczystego i trwałego zarządu – 5 szt.</w:t>
      </w:r>
    </w:p>
    <w:p w14:paraId="2BA522F4" w14:textId="77777777" w:rsidR="00F02FCE" w:rsidRDefault="00351DF5">
      <w:pPr>
        <w:numPr>
          <w:ilvl w:val="0"/>
          <w:numId w:val="2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wzrostu wartości nieruchomości celem ustalenia wysokości renty planistycznej – 1 szt.</w:t>
      </w:r>
    </w:p>
    <w:p w14:paraId="793AAED2" w14:textId="77777777" w:rsidR="00F02FCE" w:rsidRDefault="00351DF5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Jednokrotna aktualizacja operatów szacunkowych po upływie rocznego okresu ważności przez okres 2 lat od sporządzenia własnej wyceny – 5 szt.</w:t>
      </w:r>
    </w:p>
    <w:p w14:paraId="5B51B9BB" w14:textId="77777777" w:rsidR="00F02FCE" w:rsidRDefault="00F02FCE">
      <w:pPr>
        <w:spacing w:line="360" w:lineRule="auto"/>
        <w:ind w:left="720"/>
        <w:jc w:val="both"/>
        <w:rPr>
          <w:sz w:val="22"/>
          <w:szCs w:val="22"/>
        </w:rPr>
      </w:pPr>
    </w:p>
    <w:p w14:paraId="694F161E" w14:textId="77777777" w:rsidR="00F02FCE" w:rsidRDefault="00351DF5">
      <w:pPr>
        <w:spacing w:line="360" w:lineRule="auto"/>
        <w:ind w:firstLine="365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Część III:</w:t>
      </w:r>
    </w:p>
    <w:p w14:paraId="1A107F47" w14:textId="77777777" w:rsidR="00F02FCE" w:rsidRDefault="00351DF5">
      <w:pPr>
        <w:pStyle w:val="Akapitzlist"/>
        <w:widowControl/>
        <w:numPr>
          <w:ilvl w:val="0"/>
          <w:numId w:val="15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Świadectwo charakterystyki energetycznej dla lokali mieszkalnych i użytkowych – 20 szt.</w:t>
      </w:r>
    </w:p>
    <w:p w14:paraId="05EF7C5F" w14:textId="77777777" w:rsidR="00F02FCE" w:rsidRDefault="00F02FCE">
      <w:pPr>
        <w:widowControl/>
        <w:spacing w:line="360" w:lineRule="auto"/>
        <w:ind w:left="426"/>
        <w:jc w:val="both"/>
        <w:rPr>
          <w:rFonts w:cs="Arial"/>
          <w:sz w:val="22"/>
          <w:szCs w:val="22"/>
        </w:rPr>
      </w:pPr>
    </w:p>
    <w:p w14:paraId="4F82F71E" w14:textId="77777777" w:rsidR="00F02FCE" w:rsidRDefault="00351DF5">
      <w:pPr>
        <w:widowControl/>
        <w:spacing w:line="360" w:lineRule="auto"/>
        <w:ind w:left="426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Część IV:</w:t>
      </w:r>
    </w:p>
    <w:p w14:paraId="6E4F12FC" w14:textId="77777777" w:rsidR="00F02FCE" w:rsidRDefault="00351DF5">
      <w:pPr>
        <w:numPr>
          <w:ilvl w:val="0"/>
          <w:numId w:val="16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w celu określenia wysokości opłaty adiacenckiej w związku z podziałem nieruchomości – 20 szt.</w:t>
      </w:r>
    </w:p>
    <w:p w14:paraId="6A984C9F" w14:textId="77777777" w:rsidR="00F02FCE" w:rsidRDefault="00351DF5">
      <w:pPr>
        <w:numPr>
          <w:ilvl w:val="0"/>
          <w:numId w:val="4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Określenie wartości nieruchomości w celu określenia wysokości opłaty adiacenckiej w związku </w:t>
      </w:r>
      <w:r>
        <w:rPr>
          <w:sz w:val="22"/>
          <w:szCs w:val="22"/>
        </w:rPr>
        <w:t>ze wzrostem</w:t>
      </w:r>
      <w:r>
        <w:rPr>
          <w:rFonts w:cs="Arial"/>
          <w:sz w:val="22"/>
          <w:szCs w:val="22"/>
        </w:rPr>
        <w:t xml:space="preserve"> wartości nieruchomości spowodowanym budową urządzeń infrastruktury technicznej – 15 szt.</w:t>
      </w:r>
    </w:p>
    <w:p w14:paraId="6FC0725C" w14:textId="77777777" w:rsidR="00F02FCE" w:rsidRDefault="00F02FCE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14:paraId="44F02444" w14:textId="77777777" w:rsidR="00F02FCE" w:rsidRDefault="00351DF5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Zamawiający każdorazowo wystawiać będzie pisemne zlecenie do wykonania określonej usługi, w zależności od zapotrzebowania.</w:t>
      </w:r>
    </w:p>
    <w:p w14:paraId="4BAC0D75" w14:textId="77777777" w:rsidR="00F02FCE" w:rsidRDefault="00351DF5">
      <w:pPr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14:paraId="228D29A8" w14:textId="77777777" w:rsidR="00F02FCE" w:rsidRDefault="00F02FCE">
      <w:pPr>
        <w:spacing w:line="100" w:lineRule="atLeast"/>
        <w:jc w:val="center"/>
        <w:rPr>
          <w:sz w:val="22"/>
          <w:szCs w:val="22"/>
        </w:rPr>
      </w:pPr>
    </w:p>
    <w:p w14:paraId="1C83D7F1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Wykonawca dostarczy Zamawiającemu opracowanie wykonane w 2 egzemplarzach (z wyjątkiem zaświadczenia o samodzielności lokalu – 3 egzemplarze) zgodnie z wymogami obowiązującymi przy szacowaniu nieruchomości tj. zgodnie z zasadami wynikającymi z przepisów prawa i standardami zawodowymi.</w:t>
      </w:r>
    </w:p>
    <w:p w14:paraId="08FFFE17" w14:textId="77777777" w:rsidR="00F02FCE" w:rsidRDefault="00351DF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2. Termin realizacji poszczególnych zleceń wynosił będzie:</w:t>
      </w:r>
    </w:p>
    <w:p w14:paraId="5FC35B0C" w14:textId="77777777" w:rsidR="00F02FCE" w:rsidRDefault="00351DF5">
      <w:pPr>
        <w:numPr>
          <w:ilvl w:val="0"/>
          <w:numId w:val="5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wykonanie operatu szacunkowego wartości nieruchomości gruntowej niezabudowanej – 14 dni kalendarzowych;</w:t>
      </w:r>
    </w:p>
    <w:p w14:paraId="6488B905" w14:textId="77777777" w:rsidR="00F02FCE" w:rsidRDefault="00351DF5">
      <w:pPr>
        <w:numPr>
          <w:ilvl w:val="0"/>
          <w:numId w:val="5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wykonanie operatu szacunkowego wartości nieruchomości zabudowanej – 21 dni kalendarzowych;</w:t>
      </w:r>
    </w:p>
    <w:p w14:paraId="6C2ED09A" w14:textId="77777777" w:rsidR="00F02FCE" w:rsidRDefault="00351DF5">
      <w:pPr>
        <w:numPr>
          <w:ilvl w:val="0"/>
          <w:numId w:val="5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wykonanie zaświadczenia o samodzielności lokalu – 14 dni kalendarzowych;</w:t>
      </w:r>
    </w:p>
    <w:p w14:paraId="5B059157" w14:textId="77777777" w:rsidR="00F02FCE" w:rsidRDefault="00351DF5">
      <w:pPr>
        <w:numPr>
          <w:ilvl w:val="0"/>
          <w:numId w:val="5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wykonanie operatu szacunkowego wartości lokalu wraz z udziałem w nieruchomości wspólnej – </w:t>
      </w:r>
      <w:r>
        <w:rPr>
          <w:rFonts w:cs="Arial"/>
          <w:sz w:val="22"/>
          <w:szCs w:val="22"/>
        </w:rPr>
        <w:lastRenderedPageBreak/>
        <w:t>14 dni kalendarzowych;</w:t>
      </w:r>
    </w:p>
    <w:p w14:paraId="7FA597EF" w14:textId="77777777" w:rsidR="00F02FCE" w:rsidRDefault="00351DF5">
      <w:pPr>
        <w:numPr>
          <w:ilvl w:val="0"/>
          <w:numId w:val="5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wykonanie operatu szacunkowego przekształcenia prawa użytkowania wieczystego w prawo własności – 14 dni kalendarzowych;</w:t>
      </w:r>
    </w:p>
    <w:p w14:paraId="0EC2AA28" w14:textId="77777777" w:rsidR="00F02FCE" w:rsidRDefault="00351DF5">
      <w:pPr>
        <w:numPr>
          <w:ilvl w:val="0"/>
          <w:numId w:val="5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wykonanie inwentaryzacji uproszczonej budynku – 30 dni kalendarzowych;</w:t>
      </w:r>
    </w:p>
    <w:p w14:paraId="5D067D99" w14:textId="77777777" w:rsidR="00F02FCE" w:rsidRDefault="00351DF5">
      <w:pPr>
        <w:numPr>
          <w:ilvl w:val="0"/>
          <w:numId w:val="5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przypadkach nie wymienionych powyżej termin wykonania zlecenia – 21 dni kalendarzowych.</w:t>
      </w:r>
    </w:p>
    <w:p w14:paraId="5D0D31D8" w14:textId="77777777" w:rsidR="00F02FCE" w:rsidRDefault="00351DF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Termin realizacji biegnie od dnia doręczenia Wykonawcy pisemnego zlecenia. Zlecenie może zostać doręczone faksem lub za pośrednictwem elektronicznych nośników informacji.</w:t>
      </w:r>
    </w:p>
    <w:p w14:paraId="5E3E0E73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3. Termin określony w ust. 2 może ulec ponownemu ustaleniu w przypadku powstania przeszkód mających wpływ na realizację pracy niezależnych od Zamawiającego i Wykonawcy.</w:t>
      </w:r>
    </w:p>
    <w:p w14:paraId="0DBD2999" w14:textId="77777777" w:rsidR="00F02FCE" w:rsidRDefault="00F02FCE">
      <w:pPr>
        <w:spacing w:line="100" w:lineRule="atLeast"/>
        <w:rPr>
          <w:sz w:val="22"/>
          <w:szCs w:val="22"/>
        </w:rPr>
      </w:pPr>
    </w:p>
    <w:p w14:paraId="2CF18190" w14:textId="77777777" w:rsidR="00F02FCE" w:rsidRDefault="00351DF5">
      <w:pPr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14:paraId="480446E1" w14:textId="77777777" w:rsidR="00F02FCE" w:rsidRDefault="00F02FCE">
      <w:pPr>
        <w:spacing w:line="100" w:lineRule="atLeast"/>
        <w:jc w:val="center"/>
        <w:rPr>
          <w:sz w:val="22"/>
          <w:szCs w:val="22"/>
        </w:rPr>
      </w:pPr>
    </w:p>
    <w:p w14:paraId="67201036" w14:textId="77777777" w:rsidR="00F02FCE" w:rsidRDefault="00351DF5">
      <w:pPr>
        <w:numPr>
          <w:ilvl w:val="0"/>
          <w:numId w:val="17"/>
        </w:numPr>
        <w:tabs>
          <w:tab w:val="left" w:pos="28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Miejscem odbioru prac będzie siedziba Zamawiającego.</w:t>
      </w:r>
    </w:p>
    <w:p w14:paraId="541AC5BA" w14:textId="77777777" w:rsidR="00F02FCE" w:rsidRDefault="00351DF5">
      <w:pPr>
        <w:numPr>
          <w:ilvl w:val="0"/>
          <w:numId w:val="6"/>
        </w:numPr>
        <w:tabs>
          <w:tab w:val="left" w:pos="28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ma prawo do weryfikacji i wnoszenia uwag do przekazanej dokumentacji w terminie 14 dni od dnia przekazania, chyba że opracowanie ma wady, których w normalnym toku weryfikacji Zamawiający nie mógł zauważyć.</w:t>
      </w:r>
    </w:p>
    <w:p w14:paraId="22204FCE" w14:textId="77777777" w:rsidR="00F02FCE" w:rsidRDefault="00351DF5">
      <w:pPr>
        <w:numPr>
          <w:ilvl w:val="0"/>
          <w:numId w:val="6"/>
        </w:numPr>
        <w:tabs>
          <w:tab w:val="left" w:pos="28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Jeżeli przekazana dokumentacja ma wady Zamawiający wyznaczy Wykonawcy odpowiedni termin do ich usunięcia, ustalony w protokole podpisanym przez obie strony, nie dłuższy jednak niż 14 dni. Uchybienie temu terminowi spowoduje naliczenie kar umownych za opóźnienie od dnia, w którym dzieło miało zostać wydane bez wad zgodnie z pierwotnym zleceniem.</w:t>
      </w:r>
    </w:p>
    <w:p w14:paraId="4CA26681" w14:textId="77777777" w:rsidR="00F02FCE" w:rsidRDefault="00351DF5">
      <w:pPr>
        <w:numPr>
          <w:ilvl w:val="0"/>
          <w:numId w:val="6"/>
        </w:numPr>
        <w:tabs>
          <w:tab w:val="left" w:pos="28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Dokumentem potwierdzającym przyjęcie przez Zamawiającego wykonania przedmiotu umowy będzie protokół zdawczo-odbiorczy, podpisany przez upoważnionych przedstawicieli stron bez uwag.</w:t>
      </w:r>
    </w:p>
    <w:p w14:paraId="0D434672" w14:textId="77777777" w:rsidR="00F02FCE" w:rsidRDefault="00351DF5">
      <w:pPr>
        <w:numPr>
          <w:ilvl w:val="0"/>
          <w:numId w:val="6"/>
        </w:numPr>
        <w:tabs>
          <w:tab w:val="left" w:pos="28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Protokół, o którym mowa w ust. 4 stanowi podstawę do wystawienia faktury, rachunku obejmującego wynagrodzenie umowne za przekazany Zamawiającemu przedmiot umowy.</w:t>
      </w:r>
    </w:p>
    <w:p w14:paraId="68F2463F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317DDFFD" w14:textId="77777777" w:rsidR="00F02FCE" w:rsidRDefault="00351DF5">
      <w:pPr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14:paraId="4506C57A" w14:textId="77777777" w:rsidR="00F02FCE" w:rsidRDefault="00351DF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Wykonawca posiada:</w:t>
      </w:r>
    </w:p>
    <w:p w14:paraId="2FD2A79F" w14:textId="77777777" w:rsidR="00F02FCE" w:rsidRDefault="00351DF5">
      <w:pPr>
        <w:numPr>
          <w:ilvl w:val="0"/>
          <w:numId w:val="18"/>
        </w:numPr>
        <w:tabs>
          <w:tab w:val="clear" w:pos="720"/>
          <w:tab w:val="left" w:pos="0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uprawnienia do wykonywania określonej działalności lub czynności, jeżeli przepisy prawa nakładają obowiązek ich posiadania (załącznik – uprawnienia zawodowe),</w:t>
      </w:r>
    </w:p>
    <w:p w14:paraId="3F75517C" w14:textId="77777777" w:rsidR="00F02FCE" w:rsidRDefault="00351DF5">
      <w:pPr>
        <w:numPr>
          <w:ilvl w:val="0"/>
          <w:numId w:val="7"/>
        </w:numPr>
        <w:tabs>
          <w:tab w:val="clear" w:pos="720"/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wiedzę i doświadczenie.</w:t>
      </w:r>
    </w:p>
    <w:p w14:paraId="12C3C9E8" w14:textId="77777777" w:rsidR="00F02FCE" w:rsidRDefault="00351DF5">
      <w:pPr>
        <w:tabs>
          <w:tab w:val="left" w:pos="0"/>
        </w:tabs>
        <w:spacing w:line="360" w:lineRule="auto"/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Wykonawca nie może powierzyć prac objętych niniejszą umową innym osobom.</w:t>
      </w:r>
    </w:p>
    <w:p w14:paraId="7C25842C" w14:textId="77777777" w:rsidR="00F02FCE" w:rsidRDefault="00F02FC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464C8358" w14:textId="77777777" w:rsidR="00F02FCE" w:rsidRDefault="00351DF5">
      <w:pPr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14:paraId="0057AE73" w14:textId="77777777" w:rsidR="00F02FCE" w:rsidRDefault="00351DF5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1. Wykonawca zobowiązany jest świadczyć usługi objęte przedmiotem umowy :</w:t>
      </w:r>
    </w:p>
    <w:p w14:paraId="3ECC1F56" w14:textId="77777777" w:rsidR="00F02FCE" w:rsidRDefault="00351DF5">
      <w:pPr>
        <w:numPr>
          <w:ilvl w:val="0"/>
          <w:numId w:val="19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w okresie od 01.02.2025 r. do 31.01.2026 r.</w:t>
      </w:r>
    </w:p>
    <w:p w14:paraId="37DAEA81" w14:textId="77777777" w:rsidR="00F02FCE" w:rsidRDefault="00351DF5">
      <w:pPr>
        <w:spacing w:line="100" w:lineRule="atLeast"/>
        <w:ind w:left="72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lub </w:t>
      </w:r>
    </w:p>
    <w:p w14:paraId="64632AEE" w14:textId="77777777" w:rsidR="00F02FCE" w:rsidRDefault="00351DF5">
      <w:pPr>
        <w:numPr>
          <w:ilvl w:val="0"/>
          <w:numId w:val="8"/>
        </w:numPr>
        <w:spacing w:line="100" w:lineRule="atLeast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do wyczerpania kwoty o której mowa w § 6 ust. 1 w zależności od tego która z tych przyczyn wystąpi pierwsza.</w:t>
      </w:r>
    </w:p>
    <w:p w14:paraId="4B72E505" w14:textId="77777777" w:rsidR="00F02FCE" w:rsidRDefault="00351DF5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2. Upływ czasu ust. 1 lit. A lub wyczerpanie kwoty ust. 1 lit b powodują wygaśnięcie umowy.</w:t>
      </w:r>
    </w:p>
    <w:p w14:paraId="11C8D4A0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6091AF80" w14:textId="77777777" w:rsidR="00F02FCE" w:rsidRDefault="00351DF5">
      <w:pPr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14:paraId="5006B63D" w14:textId="77777777" w:rsidR="00F02FCE" w:rsidRDefault="00351DF5">
      <w:pPr>
        <w:pStyle w:val="Akapitzlist"/>
        <w:numPr>
          <w:ilvl w:val="1"/>
          <w:numId w:val="20"/>
        </w:numPr>
        <w:spacing w:line="360" w:lineRule="auto"/>
        <w:ind w:left="284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Wstępna wartość szacunkowa umowy wynosi zgodnie z przyjętą ofertą Wykonawcy (załącznik Nr 1 do niniejszej umowy)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……………. zł brutto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.</w:t>
      </w:r>
    </w:p>
    <w:p w14:paraId="2C8A1BDA" w14:textId="77777777" w:rsidR="00F02FCE" w:rsidRDefault="00351DF5">
      <w:pPr>
        <w:pStyle w:val="Akapitzlist"/>
        <w:numPr>
          <w:ilvl w:val="1"/>
          <w:numId w:val="9"/>
        </w:numPr>
        <w:tabs>
          <w:tab w:val="left" w:pos="360"/>
        </w:tabs>
        <w:spacing w:line="360" w:lineRule="auto"/>
        <w:ind w:left="284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lastRenderedPageBreak/>
        <w:t>Ostateczna wartość wynagrodzenia obliczona zostanie przez zsumowanie wartości poszczególnych zleceń.</w:t>
      </w:r>
    </w:p>
    <w:p w14:paraId="4C63B518" w14:textId="77777777" w:rsidR="00F02FCE" w:rsidRDefault="00351DF5">
      <w:pPr>
        <w:pStyle w:val="Akapitzlist"/>
        <w:numPr>
          <w:ilvl w:val="1"/>
          <w:numId w:val="9"/>
        </w:numPr>
        <w:tabs>
          <w:tab w:val="left" w:pos="0"/>
        </w:tabs>
        <w:spacing w:line="360" w:lineRule="auto"/>
        <w:ind w:left="284"/>
        <w:jc w:val="both"/>
        <w:rPr>
          <w:rFonts w:cs="Arial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Ceny jednostkowe za poszczególne rodzaje usług objętych niniejszą umową wynoszą odpowiednio:</w:t>
      </w:r>
    </w:p>
    <w:p w14:paraId="28272732" w14:textId="77777777" w:rsidR="00F02FCE" w:rsidRDefault="00351DF5">
      <w:pPr>
        <w:pStyle w:val="Akapitzlist"/>
        <w:numPr>
          <w:ilvl w:val="0"/>
          <w:numId w:val="21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lokalu mieszkalnego wraz z udziałem w nieruchomości wspólnej – …...... zł brutto.</w:t>
      </w:r>
    </w:p>
    <w:p w14:paraId="01177BF7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lokalu użytkowego wraz z udziałem w nieruchomości wspólnej – …...... zł brutto.</w:t>
      </w:r>
    </w:p>
    <w:p w14:paraId="7CFB5B30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Przygotowanie dokumentacji wymaganej przy wystąpieniu z wnioskiem o potwierdzenie samodzielności lokalu wraz z rzutem odpowiedniej kondygnacji budynku z zaznaczeniem lokalu i pomieszczeń przynależnych – …......... zł brutto.</w:t>
      </w:r>
    </w:p>
    <w:p w14:paraId="51E643F0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zabudowanej przeznaczonej do zbycia, nabycia, zamiany, darowizny oraz ustanowienia trwałego zarządu – …......... zł brutto.</w:t>
      </w:r>
    </w:p>
    <w:p w14:paraId="09C92B2D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niezabudowanej wraz z urządzeniami trwale związanymi z gruntem i nasadzeniami przeznaczonej do zbycia, nabycia, zamiany oraz ustanowienia trwałego zarządu – ….......... zł brutto.</w:t>
      </w:r>
    </w:p>
    <w:p w14:paraId="058A20C9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gruntowych w celu ustalenia opłaty za przekształcenie prawa użytkowania wieczystego w prawo własności – …............... zł brutto.</w:t>
      </w:r>
    </w:p>
    <w:p w14:paraId="1F1884C8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Inwentaryzacja budynku zawierająca wszelkie elementy budynku m.in. grubość ścian, wymiary pomieszczeń, zaznaczenie otworów drzwiowych i okiennych, kanałów dymnych i wentylacyjnych oraz pozostałych elementów wyposażenia obiektu wraz z określeniem udziałów lokali w nieruchomości (cena za 1m</w:t>
      </w:r>
      <w:r>
        <w:rPr>
          <w:rFonts w:eastAsia="Times New Roman" w:cs="Arial"/>
          <w:color w:val="000000"/>
          <w:sz w:val="22"/>
          <w:szCs w:val="22"/>
          <w:vertAlign w:val="superscript"/>
        </w:rPr>
        <w:t xml:space="preserve">2 </w:t>
      </w:r>
      <w:r>
        <w:rPr>
          <w:rFonts w:eastAsia="Times New Roman" w:cs="Arial"/>
          <w:color w:val="000000"/>
          <w:sz w:val="22"/>
          <w:szCs w:val="22"/>
        </w:rPr>
        <w:t>pomierzonej powierzchni) – …......... zł brutto.</w:t>
      </w:r>
    </w:p>
    <w:p w14:paraId="0AAAA442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niezabudowanej przeznaczonej do zbycia, nabycia, zamiany,</w:t>
      </w:r>
      <w:r>
        <w:rPr>
          <w:rFonts w:eastAsia="Times New Roman"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darowizny oraz ustanowienia i rozwiązania prawa użytkowania wieczystego i trwałego zarządu – …..... zł brutto.</w:t>
      </w:r>
    </w:p>
    <w:p w14:paraId="4F6C22E9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zabudowanej garażami w celu zbycia lub ustanowienia prawa</w:t>
      </w:r>
      <w:r>
        <w:rPr>
          <w:rFonts w:eastAsia="Times New Roman"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użytkowania wieczystego – …............... zł brutto.</w:t>
      </w:r>
    </w:p>
    <w:p w14:paraId="0284218F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gruntowej dla ustalenia ceny jej sprzedaży na rzecz jej</w:t>
      </w:r>
      <w:r>
        <w:rPr>
          <w:rFonts w:eastAsia="Times New Roman"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dotychczasowego użytkownika wieczystego – ….......... zł brutto.</w:t>
      </w:r>
    </w:p>
    <w:p w14:paraId="2208276B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gruntowych w celu aktualizacji opłat rocznych</w:t>
      </w:r>
      <w:r>
        <w:rPr>
          <w:rFonts w:eastAsia="Times New Roman"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 tytułu użytkowania wieczystego i trwałego zarządu – …............ zł brutto.</w:t>
      </w:r>
    </w:p>
    <w:p w14:paraId="2DDCFDC1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w celu określenia wysokości opłaty adiacenckiej</w:t>
      </w:r>
      <w:r>
        <w:rPr>
          <w:rFonts w:eastAsia="Times New Roman"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 związku z podziałem nieruchomości – …......... zł brutto.</w:t>
      </w:r>
    </w:p>
    <w:p w14:paraId="11FFA357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Określenie wartości nieruchomości w celu określenia wysokości opłaty adiacenckiej w związku ze</w:t>
      </w:r>
      <w:r>
        <w:rPr>
          <w:rFonts w:eastAsia="Times New Roman"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wzrostem wartości nieruchomości spowodowanym budową urządzeń infrastruktury technicznej – …............. zł brutto.</w:t>
      </w:r>
    </w:p>
    <w:p w14:paraId="172A0C5C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Określenie wzrostu wartości nieruchomości celem ustalenia wysokości renty planistycznej – …............. zł brutto.</w:t>
      </w:r>
    </w:p>
    <w:p w14:paraId="4328F166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Jednokrotna aktualizacja operatów szacunkowych po upływie rocznego okresu ważności przez okres 2 lat od sporządzenia własnej wyceny - ………. zł brutto.</w:t>
      </w:r>
    </w:p>
    <w:p w14:paraId="14C1B6F1" w14:textId="77777777" w:rsidR="00F02FCE" w:rsidRDefault="00351DF5">
      <w:pPr>
        <w:numPr>
          <w:ilvl w:val="0"/>
          <w:numId w:val="10"/>
        </w:numPr>
        <w:spacing w:line="360" w:lineRule="auto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Świadectwo charakterystyki energetycznej dla lokali mieszkalnych i użytkowych - …………… zł </w:t>
      </w:r>
      <w:r>
        <w:rPr>
          <w:rFonts w:cs="Arial"/>
          <w:sz w:val="22"/>
          <w:szCs w:val="22"/>
        </w:rPr>
        <w:lastRenderedPageBreak/>
        <w:t>brutto.</w:t>
      </w:r>
    </w:p>
    <w:p w14:paraId="6693E9B4" w14:textId="77777777" w:rsidR="00F02FCE" w:rsidRDefault="00351DF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Wynagrodzenie za wykonany przedmiot umowy płatne będzie każdorazowo po wykonaniu zlecenia złożonego na podstawie §1 pkt 2 i odbiorze zgodnie z §3 przelewem Zamawiającego na rachunek bankowy Wykonawcy:</w:t>
      </w:r>
    </w:p>
    <w:p w14:paraId="53799A65" w14:textId="77777777" w:rsidR="00F02FCE" w:rsidRDefault="00351DF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 w terminie 14 dni roboczych, licząc od dnia otrzymania prawidłowo wystawionej faktury (rachunku).</w:t>
      </w:r>
    </w:p>
    <w:p w14:paraId="7B250621" w14:textId="77777777" w:rsidR="00F02FCE" w:rsidRDefault="00351DF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Za termin uznaje się datę, w której Zamawiający polecił swemu bankowi przelać na konto Wykonawcy określoną kwotę.</w:t>
      </w:r>
    </w:p>
    <w:p w14:paraId="56692057" w14:textId="77777777" w:rsidR="00F02FCE" w:rsidRDefault="00351DF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W razie nieterminowej zapłaty rachunku, Wykonawca naliczy, a Zamawiający zapłaci ustawowe odsetki, liczone za każdy dzień zwłoki.</w:t>
      </w:r>
    </w:p>
    <w:p w14:paraId="1A0A894B" w14:textId="77777777" w:rsidR="00F02FCE" w:rsidRDefault="00351DF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Kwoty określone w pkt 4 nie mogą ulec zmianie.</w:t>
      </w:r>
    </w:p>
    <w:p w14:paraId="2141B400" w14:textId="77777777" w:rsidR="00F02FCE" w:rsidRDefault="00351DF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W ramach wynagrodzenie Wykonawca przenosi na Zamawiającego prawa majątkowe do opracowań na wszystkich polach eksploatacji.</w:t>
      </w:r>
    </w:p>
    <w:p w14:paraId="70A32EDA" w14:textId="77777777" w:rsidR="00F02FCE" w:rsidRDefault="00F02FCE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3F494CA5" w14:textId="77777777" w:rsidR="00F02FCE" w:rsidRDefault="00351DF5">
      <w:pPr>
        <w:spacing w:line="100" w:lineRule="atLeast"/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14:paraId="7A0E1BB2" w14:textId="77777777" w:rsidR="00F02FCE" w:rsidRDefault="00351DF5">
      <w:pPr>
        <w:spacing w:line="360" w:lineRule="auto"/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>1. Strony ustalają odpowiedzialność Wykonawcy za niewykonanie lub nienależyte wykonanie zobowiązań wynikających z umowy przez zapłatę kary umownej:</w:t>
      </w:r>
    </w:p>
    <w:p w14:paraId="0A497FFE" w14:textId="77777777" w:rsidR="00F02FCE" w:rsidRDefault="00351DF5">
      <w:pPr>
        <w:numPr>
          <w:ilvl w:val="0"/>
          <w:numId w:val="11"/>
        </w:numPr>
        <w:tabs>
          <w:tab w:val="clear" w:pos="720"/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za zwłokę w wykonaniu dokumentacji - nie dochowanie każdego z terminów wskazanych w § 2 ust. 2 - w wysokości 0,5%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całkowitego wynagrodzenia brutto</w:t>
      </w:r>
      <w:r>
        <w:rPr>
          <w:rFonts w:eastAsia="Times New Roman" w:cs="Times New Roman"/>
          <w:color w:val="000000"/>
          <w:sz w:val="22"/>
          <w:szCs w:val="22"/>
        </w:rPr>
        <w:t xml:space="preserve"> określonego w § 6 ust. 1 za każdy dzień zwłoki licząc od umownego terminu zakończenia; </w:t>
      </w:r>
    </w:p>
    <w:p w14:paraId="40BFDE5C" w14:textId="77777777" w:rsidR="00F02FCE" w:rsidRDefault="00351DF5">
      <w:pPr>
        <w:numPr>
          <w:ilvl w:val="0"/>
          <w:numId w:val="11"/>
        </w:numPr>
        <w:tabs>
          <w:tab w:val="clear" w:pos="720"/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za odstąpienie od umowy z przyczyn zależnych od Wykonawcy - w wysokości 20%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całkowitego wynagrodzenia brutto</w:t>
      </w:r>
      <w:r>
        <w:rPr>
          <w:rFonts w:eastAsia="Times New Roman" w:cs="Times New Roman"/>
          <w:color w:val="000000"/>
          <w:sz w:val="22"/>
          <w:szCs w:val="22"/>
        </w:rPr>
        <w:t xml:space="preserve"> określonego w § 6 ust. 1;</w:t>
      </w:r>
    </w:p>
    <w:p w14:paraId="1BC233E9" w14:textId="77777777" w:rsidR="00F02FCE" w:rsidRDefault="00351DF5">
      <w:pPr>
        <w:numPr>
          <w:ilvl w:val="0"/>
          <w:numId w:val="11"/>
        </w:numPr>
        <w:tabs>
          <w:tab w:val="clear" w:pos="720"/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za zwłokę w usunięciu wad w dokumentacji – w wysokości 0,5%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całkowitego wynagrodzenia brutto </w:t>
      </w:r>
      <w:r>
        <w:rPr>
          <w:rFonts w:eastAsia="Times New Roman" w:cs="Times New Roman"/>
          <w:color w:val="000000"/>
          <w:sz w:val="22"/>
          <w:szCs w:val="22"/>
        </w:rPr>
        <w:t>określonego w § 6 ust. 1 za każdy dzień zwłoki liczonej od dnia na usunięcie wad.</w:t>
      </w:r>
    </w:p>
    <w:p w14:paraId="044E25E0" w14:textId="77777777" w:rsidR="00F02FCE" w:rsidRDefault="00351DF5">
      <w:pPr>
        <w:spacing w:line="360" w:lineRule="auto"/>
        <w:ind w:left="17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2. Zamawiający zapłaci Wykonawcy kary umowne:</w:t>
      </w:r>
    </w:p>
    <w:p w14:paraId="450FA6A4" w14:textId="77777777" w:rsidR="00F02FCE" w:rsidRDefault="00351DF5">
      <w:pPr>
        <w:numPr>
          <w:ilvl w:val="0"/>
          <w:numId w:val="11"/>
        </w:numPr>
        <w:tabs>
          <w:tab w:val="clear" w:pos="720"/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za odstąpienie od umowy z przyczyn zależnych od Zamawiającego - w wysokości 20% wynagrodzenia brutto określonego w § 6 ust. 1. </w:t>
      </w:r>
    </w:p>
    <w:p w14:paraId="0478B820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W razie zwłoki w wykonaniu dzieła Zamawiający może odstąpić od umowy bez konieczności wyznaczania dodatkowego terminu.</w:t>
      </w:r>
    </w:p>
    <w:p w14:paraId="263C4F3C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Strony mogą dochodzić odszkodowania uzupełniającego na zasadach określonych w Kodeksie Cywilnym, jeśli kara umowna nie pokrywa poniesionej szkody.</w:t>
      </w:r>
    </w:p>
    <w:p w14:paraId="72B87FB2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2B07B3C5" w14:textId="77777777" w:rsidR="00F02FCE" w:rsidRDefault="00351DF5">
      <w:pPr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14:paraId="618859D1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 sprawach nie unormowanych niniejszą umową mają zastosowanie przepisy Kodeksu Cywilnego.</w:t>
      </w:r>
    </w:p>
    <w:p w14:paraId="46EA8B2E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Spory mogące wynikać w związku z realizacją niniejszej umowy Strony zobowiązują się załatwić przede wszystkim polubownie, a nie dające się usunąć wątpliwości podają pod rozstrzygnięcie właściwego dla Zamawiającego sądu powszechnego.</w:t>
      </w:r>
    </w:p>
    <w:p w14:paraId="2EEA3EE6" w14:textId="77777777" w:rsidR="00F02FCE" w:rsidRDefault="00351DF5">
      <w:pPr>
        <w:spacing w:line="100" w:lineRule="atLeast"/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14:paraId="6B7BD990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Wszelkie zmiany umowy wymagają formy pisemnej pod rygorem ich nieważności.</w:t>
      </w:r>
    </w:p>
    <w:p w14:paraId="09566B9E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Załącznikami stanowiącymi integralną część umowy są:</w:t>
      </w:r>
    </w:p>
    <w:p w14:paraId="536B3B14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a) oferta, na podstawie której dokonano wyboru Wykonawcy.</w:t>
      </w:r>
    </w:p>
    <w:p w14:paraId="79B79ABE" w14:textId="77777777" w:rsidR="00F02FCE" w:rsidRDefault="00351DF5">
      <w:pPr>
        <w:spacing w:line="100" w:lineRule="atLeast"/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14:paraId="13B86E00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 sprawach objętych umową, na wezwanie Zamawiającego do składania pisemnych wyjaśnień oraz występowania przed Samorządowym Kolegium Odwoławczym, Sądem Powszechnym oraz uczestniczenia w spotkaniach ze stronami toczącymi postępowanie.</w:t>
      </w:r>
    </w:p>
    <w:p w14:paraId="2560BCF6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0B3DDD5F" w14:textId="77777777" w:rsidR="00F02FCE" w:rsidRDefault="00351DF5">
      <w:pPr>
        <w:spacing w:line="100" w:lineRule="atLeast"/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14:paraId="5F623B3C" w14:textId="77777777" w:rsidR="00F02FCE" w:rsidRDefault="00351D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została sporządzona w czterech jednobrzmiących egzemplarzach, po dwa dla każdej ze stron.</w:t>
      </w:r>
    </w:p>
    <w:p w14:paraId="56874FB3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20097D3E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271666A0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216BDD52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42165A6C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6E97AD95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4BEB30DA" w14:textId="77777777" w:rsidR="00F02FCE" w:rsidRDefault="00F02FCE">
      <w:pPr>
        <w:spacing w:line="100" w:lineRule="atLeast"/>
        <w:jc w:val="both"/>
        <w:rPr>
          <w:sz w:val="22"/>
          <w:szCs w:val="22"/>
        </w:rPr>
      </w:pPr>
    </w:p>
    <w:p w14:paraId="18BE01A0" w14:textId="77777777" w:rsidR="00F02FCE" w:rsidRDefault="00F02FCE">
      <w:pPr>
        <w:sectPr w:rsidR="00F02FCE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14:paraId="4C511637" w14:textId="77777777" w:rsidR="00F02FCE" w:rsidRDefault="00351DF5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14:paraId="5DCE1392" w14:textId="77777777" w:rsidR="00F02FCE" w:rsidRDefault="00351DF5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……………………………….…………….</w:t>
      </w:r>
    </w:p>
    <w:p w14:paraId="45D1AED7" w14:textId="77777777" w:rsidR="00F02FCE" w:rsidRDefault="00F02FCE">
      <w:pPr>
        <w:spacing w:line="480" w:lineRule="auto"/>
        <w:jc w:val="center"/>
        <w:rPr>
          <w:sz w:val="22"/>
          <w:szCs w:val="22"/>
        </w:rPr>
      </w:pPr>
    </w:p>
    <w:p w14:paraId="182D500A" w14:textId="77777777" w:rsidR="00F02FCE" w:rsidRDefault="00351DF5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WYKONAWCA:</w:t>
      </w:r>
    </w:p>
    <w:p w14:paraId="1D64529F" w14:textId="77777777" w:rsidR="00F02FCE" w:rsidRDefault="00351DF5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………….………………………………….</w:t>
      </w:r>
    </w:p>
    <w:p w14:paraId="2CC26013" w14:textId="77777777" w:rsidR="00F02FCE" w:rsidRDefault="00F02FCE">
      <w:pPr>
        <w:sectPr w:rsidR="00F02FCE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600" w:charSpace="32768"/>
        </w:sectPr>
      </w:pPr>
    </w:p>
    <w:p w14:paraId="37EC893A" w14:textId="77777777" w:rsidR="00F02FCE" w:rsidRDefault="00F02FCE">
      <w:pPr>
        <w:spacing w:line="480" w:lineRule="auto"/>
        <w:jc w:val="both"/>
        <w:rPr>
          <w:sz w:val="22"/>
          <w:szCs w:val="22"/>
        </w:rPr>
      </w:pPr>
    </w:p>
    <w:p w14:paraId="08594520" w14:textId="77777777" w:rsidR="00F02FCE" w:rsidRDefault="00F02FCE">
      <w:pPr>
        <w:spacing w:line="480" w:lineRule="auto"/>
        <w:jc w:val="both"/>
        <w:rPr>
          <w:sz w:val="22"/>
          <w:szCs w:val="22"/>
        </w:rPr>
      </w:pPr>
    </w:p>
    <w:sectPr w:rsidR="00F02FCE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28B"/>
    <w:multiLevelType w:val="multilevel"/>
    <w:tmpl w:val="B6D0CF6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54028CD"/>
    <w:multiLevelType w:val="multilevel"/>
    <w:tmpl w:val="DC184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A16B13"/>
    <w:multiLevelType w:val="multilevel"/>
    <w:tmpl w:val="30F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F813404"/>
    <w:multiLevelType w:val="multilevel"/>
    <w:tmpl w:val="8D2666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273276"/>
    <w:multiLevelType w:val="multilevel"/>
    <w:tmpl w:val="50AE9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BD3688"/>
    <w:multiLevelType w:val="multilevel"/>
    <w:tmpl w:val="562E822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4CE07039"/>
    <w:multiLevelType w:val="multilevel"/>
    <w:tmpl w:val="1FB6EA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E01B86"/>
    <w:multiLevelType w:val="multilevel"/>
    <w:tmpl w:val="486A7B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3910FF"/>
    <w:multiLevelType w:val="multilevel"/>
    <w:tmpl w:val="998E8A5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67364FE3"/>
    <w:multiLevelType w:val="multilevel"/>
    <w:tmpl w:val="DE3C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" w15:restartNumberingAfterBreak="0">
    <w:nsid w:val="70D1578E"/>
    <w:multiLevelType w:val="multilevel"/>
    <w:tmpl w:val="44246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E5F51E4"/>
    <w:multiLevelType w:val="multilevel"/>
    <w:tmpl w:val="A24822A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16208345">
    <w:abstractNumId w:val="8"/>
  </w:num>
  <w:num w:numId="2" w16cid:durableId="1448965430">
    <w:abstractNumId w:val="6"/>
  </w:num>
  <w:num w:numId="3" w16cid:durableId="881207365">
    <w:abstractNumId w:val="0"/>
  </w:num>
  <w:num w:numId="4" w16cid:durableId="903183069">
    <w:abstractNumId w:val="10"/>
  </w:num>
  <w:num w:numId="5" w16cid:durableId="1041904936">
    <w:abstractNumId w:val="9"/>
  </w:num>
  <w:num w:numId="6" w16cid:durableId="2144424706">
    <w:abstractNumId w:val="5"/>
  </w:num>
  <w:num w:numId="7" w16cid:durableId="2112892641">
    <w:abstractNumId w:val="1"/>
  </w:num>
  <w:num w:numId="8" w16cid:durableId="1704595943">
    <w:abstractNumId w:val="7"/>
  </w:num>
  <w:num w:numId="9" w16cid:durableId="1397242187">
    <w:abstractNumId w:val="11"/>
  </w:num>
  <w:num w:numId="10" w16cid:durableId="407190116">
    <w:abstractNumId w:val="3"/>
  </w:num>
  <w:num w:numId="11" w16cid:durableId="462692947">
    <w:abstractNumId w:val="2"/>
  </w:num>
  <w:num w:numId="12" w16cid:durableId="13193721">
    <w:abstractNumId w:val="4"/>
  </w:num>
  <w:num w:numId="13" w16cid:durableId="85730209">
    <w:abstractNumId w:val="8"/>
    <w:lvlOverride w:ilvl="0">
      <w:startOverride w:val="1"/>
    </w:lvlOverride>
  </w:num>
  <w:num w:numId="14" w16cid:durableId="571891441">
    <w:abstractNumId w:val="6"/>
    <w:lvlOverride w:ilvl="0">
      <w:startOverride w:val="1"/>
    </w:lvlOverride>
  </w:num>
  <w:num w:numId="15" w16cid:durableId="774324818">
    <w:abstractNumId w:val="0"/>
    <w:lvlOverride w:ilvl="0">
      <w:startOverride w:val="1"/>
    </w:lvlOverride>
  </w:num>
  <w:num w:numId="16" w16cid:durableId="1997416896">
    <w:abstractNumId w:val="10"/>
    <w:lvlOverride w:ilvl="0">
      <w:startOverride w:val="1"/>
    </w:lvlOverride>
  </w:num>
  <w:num w:numId="17" w16cid:durableId="1709987241">
    <w:abstractNumId w:val="5"/>
    <w:lvlOverride w:ilvl="0">
      <w:startOverride w:val="1"/>
    </w:lvlOverride>
  </w:num>
  <w:num w:numId="18" w16cid:durableId="216285532">
    <w:abstractNumId w:val="1"/>
    <w:lvlOverride w:ilvl="0">
      <w:startOverride w:val="1"/>
    </w:lvlOverride>
  </w:num>
  <w:num w:numId="19" w16cid:durableId="703289649">
    <w:abstractNumId w:val="7"/>
    <w:lvlOverride w:ilvl="0">
      <w:startOverride w:val="1"/>
    </w:lvlOverride>
  </w:num>
  <w:num w:numId="20" w16cid:durableId="257982029">
    <w:abstractNumId w:val="11"/>
    <w:lvlOverride w:ilvl="1">
      <w:startOverride w:val="1"/>
    </w:lvlOverride>
  </w:num>
  <w:num w:numId="21" w16cid:durableId="179451454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CE"/>
    <w:rsid w:val="000A47B0"/>
    <w:rsid w:val="001A247C"/>
    <w:rsid w:val="00351DF5"/>
    <w:rsid w:val="006476BA"/>
    <w:rsid w:val="00843618"/>
    <w:rsid w:val="00A44ACC"/>
    <w:rsid w:val="00F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B5F4"/>
  <w15:docId w15:val="{3233D1D7-E127-46EF-8CEA-3226019F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CC276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1821</Words>
  <Characters>10930</Characters>
  <Application>Microsoft Office Word</Application>
  <DocSecurity>0</DocSecurity>
  <Lines>91</Lines>
  <Paragraphs>25</Paragraphs>
  <ScaleCrop>false</ScaleCrop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Stępniewska</dc:creator>
  <dc:description/>
  <cp:lastModifiedBy>Urząd Świerzawa</cp:lastModifiedBy>
  <cp:revision>22</cp:revision>
  <cp:lastPrinted>2022-01-14T11:51:00Z</cp:lastPrinted>
  <dcterms:created xsi:type="dcterms:W3CDTF">2022-01-13T15:48:00Z</dcterms:created>
  <dcterms:modified xsi:type="dcterms:W3CDTF">2024-12-18T08:32:00Z</dcterms:modified>
  <dc:language>pl-PL</dc:language>
</cp:coreProperties>
</file>