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35069" w14:textId="3B33E676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wykonawcy</w:t>
      </w:r>
      <w:r>
        <w:rPr>
          <w:rFonts w:ascii="Arial" w:hAnsi="Arial" w:cs="Arial"/>
          <w:bCs/>
          <w:sz w:val="18"/>
          <w:szCs w:val="18"/>
        </w:rPr>
        <w:t>/</w:t>
      </w:r>
      <w:r w:rsidRPr="00D82B9E">
        <w:rPr>
          <w:rFonts w:ascii="Arial" w:hAnsi="Arial" w:cs="Arial"/>
          <w:bCs/>
          <w:sz w:val="18"/>
          <w:szCs w:val="18"/>
        </w:rPr>
        <w:t>wykonawc</w:t>
      </w:r>
      <w:r w:rsidR="00760BF1">
        <w:rPr>
          <w:rFonts w:ascii="Arial" w:hAnsi="Arial" w:cs="Arial"/>
          <w:bCs/>
          <w:sz w:val="18"/>
          <w:szCs w:val="18"/>
        </w:rPr>
        <w:t>y</w:t>
      </w:r>
      <w:r>
        <w:rPr>
          <w:rFonts w:ascii="Arial" w:hAnsi="Arial" w:cs="Arial"/>
          <w:bCs/>
          <w:sz w:val="18"/>
          <w:szCs w:val="18"/>
        </w:rPr>
        <w:t xml:space="preserve"> wspólnie</w:t>
      </w:r>
      <w:r w:rsidRPr="00D82B9E">
        <w:rPr>
          <w:rFonts w:ascii="Arial" w:hAnsi="Arial" w:cs="Arial"/>
          <w:bCs/>
          <w:sz w:val="18"/>
          <w:szCs w:val="18"/>
        </w:rPr>
        <w:t xml:space="preserve"> ubiegającego się o udzielenie zamówienia publicznego,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1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 xml:space="preserve">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0E90AB3B" w14:textId="6EE02064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>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 w:rsidR="00401083">
        <w:rPr>
          <w:rFonts w:ascii="Arial" w:hAnsi="Arial" w:cs="Arial"/>
          <w:bCs/>
          <w:sz w:val="18"/>
          <w:szCs w:val="18"/>
        </w:rPr>
        <w:t>, tj. opatrzonej k</w:t>
      </w:r>
      <w:r w:rsidR="00401083" w:rsidRPr="00401083">
        <w:rPr>
          <w:rFonts w:ascii="Arial" w:hAnsi="Arial" w:cs="Arial"/>
          <w:bCs/>
          <w:sz w:val="18"/>
          <w:szCs w:val="18"/>
        </w:rPr>
        <w:t>walifikowany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podpis</w:t>
      </w:r>
      <w:r w:rsidR="00401083">
        <w:rPr>
          <w:rFonts w:ascii="Arial" w:hAnsi="Arial" w:cs="Arial"/>
          <w:bCs/>
          <w:sz w:val="18"/>
          <w:szCs w:val="18"/>
        </w:rPr>
        <w:t>em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13EDA597" w14:textId="2191C45A" w:rsidR="00B406D1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 w:rsidR="005C4A49"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F05BD2A" w14:textId="72B1393C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66AD1916" w14:textId="16596015" w:rsidR="00252230" w:rsidRPr="00252230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 w:rsidR="00C9115C">
        <w:rPr>
          <w:rFonts w:ascii="Arial" w:hAnsi="Arial" w:cs="Arial"/>
          <w:bCs/>
          <w:sz w:val="18"/>
          <w:szCs w:val="18"/>
        </w:rPr>
        <w:t>równej lub przekraczającej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 progi unijne</w:t>
      </w:r>
      <w:r w:rsidR="00D9619E">
        <w:rPr>
          <w:rFonts w:ascii="Arial" w:hAnsi="Arial" w:cs="Arial"/>
          <w:bCs/>
          <w:sz w:val="18"/>
          <w:szCs w:val="18"/>
        </w:rPr>
        <w:t xml:space="preserve"> </w:t>
      </w:r>
      <w:r w:rsidR="00D9619E"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 w:rsidR="0087106E">
        <w:rPr>
          <w:rFonts w:ascii="Arial" w:hAnsi="Arial" w:cs="Arial"/>
          <w:bCs/>
          <w:sz w:val="18"/>
          <w:szCs w:val="18"/>
        </w:rPr>
        <w:t xml:space="preserve"> </w:t>
      </w:r>
      <w:r w:rsidR="00A478EF" w:rsidRPr="00A478EF">
        <w:rPr>
          <w:rFonts w:ascii="Arial" w:hAnsi="Arial" w:cs="Arial"/>
          <w:bCs/>
          <w:sz w:val="18"/>
          <w:szCs w:val="18"/>
        </w:rPr>
        <w:t>składa</w:t>
      </w:r>
      <w:r w:rsidR="00A478EF">
        <w:rPr>
          <w:rFonts w:ascii="Arial" w:hAnsi="Arial" w:cs="Arial"/>
          <w:bCs/>
          <w:sz w:val="18"/>
          <w:szCs w:val="18"/>
        </w:rPr>
        <w:t>ne jest</w:t>
      </w:r>
      <w:r w:rsidR="00A478EF"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="002C4F89"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 w:rsidR="00D91691">
        <w:rPr>
          <w:rFonts w:ascii="Arial" w:hAnsi="Arial" w:cs="Arial"/>
          <w:bCs/>
          <w:sz w:val="18"/>
          <w:szCs w:val="18"/>
        </w:rPr>
        <w:t>ym</w:t>
      </w:r>
      <w:r w:rsidR="002C4F89"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>
        <w:rPr>
          <w:rFonts w:ascii="Arial" w:hAnsi="Arial" w:cs="Arial"/>
          <w:bCs/>
          <w:sz w:val="18"/>
          <w:szCs w:val="18"/>
        </w:rPr>
        <w:t xml:space="preserve"> </w:t>
      </w:r>
      <w:r w:rsidR="002C4F89"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formularz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JEDZ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 w:rsidR="00935C1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wykonawca </w:t>
      </w:r>
      <w:r w:rsidR="00FA22E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powinien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52230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ach technicznych lub zawodowych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D6317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lub sytuacji 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finansowej lub ekonomicznej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325FD5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>Podkreślenia wymaga</w:t>
      </w:r>
      <w:r w:rsidR="002B39C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zamówienia</w:t>
      </w:r>
      <w:r w:rsidR="00AB19B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w związku z czym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na 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ę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należy nałożyć obowiązek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58563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aktualizacji</w:t>
      </w:r>
      <w:r w:rsidR="0016382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oświadcze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ń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przypadku </w:t>
      </w:r>
      <w:r w:rsidR="003A1B2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wszelkich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zmian w tym zakresie</w:t>
      </w:r>
      <w:r w:rsidR="000011F3" w:rsidRPr="00325FD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 w:rsidR="0008372E"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62B142C7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7BF8E9" w14:textId="35E22A1A" w:rsidR="007648CC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75F48C" w14:textId="04EC2EA9" w:rsidR="006F3753" w:rsidRDefault="006F3753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</w:t>
      </w:r>
      <w:r w:rsidR="007B483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powyższa podstawa wykluczenia stanowi krajową podstawę wykluczenia wykonawcy z udziału w postępowaniu o udzielenie zamówienia publicznego i jako taka jest objęta oświadczeniem składanym na formularzu JEDZ w ramach </w:t>
      </w:r>
      <w:r w:rsidR="00A841E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części III</w:t>
      </w:r>
      <w:r w:rsidR="00835A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.D, jednak nic nie stoi na przeszkodzie, by wykonawca </w:t>
      </w:r>
      <w:r w:rsid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złożył 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4808F236" w14:textId="46F19D1C" w:rsidR="007648CC" w:rsidRPr="00BE3A82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="007C686D"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 w:rsidR="007C686D">
        <w:rPr>
          <w:rFonts w:ascii="Arial" w:hAnsi="Arial" w:cs="Arial"/>
          <w:sz w:val="18"/>
          <w:szCs w:val="18"/>
        </w:rPr>
        <w:t xml:space="preserve"> oraz</w:t>
      </w:r>
      <w:r w:rsidR="007C686D" w:rsidRPr="00BE3A82">
        <w:rPr>
          <w:rFonts w:ascii="Arial" w:hAnsi="Arial" w:cs="Arial"/>
          <w:sz w:val="18"/>
          <w:szCs w:val="18"/>
        </w:rPr>
        <w:t xml:space="preserve"> ustawy </w:t>
      </w:r>
      <w:r w:rsidR="007C686D"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7C686D" w:rsidRPr="00BE3A82">
        <w:rPr>
          <w:rFonts w:ascii="Arial" w:hAnsi="Arial" w:cs="Arial"/>
          <w:sz w:val="18"/>
          <w:szCs w:val="18"/>
        </w:rPr>
        <w:t xml:space="preserve"> </w:t>
      </w:r>
      <w:r w:rsidRPr="00BE3A8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 w:rsidR="00AD57EB">
        <w:rPr>
          <w:rFonts w:ascii="Arial" w:hAnsi="Arial" w:cs="Arial"/>
          <w:sz w:val="18"/>
          <w:szCs w:val="18"/>
        </w:rPr>
        <w:t xml:space="preserve">: </w:t>
      </w:r>
      <w:hyperlink r:id="rId8" w:tooltip="Ogólnounijny zakaz udziału rosyjskich wykonawców w zamówieniach publicznych i koncesjach" w:history="1">
        <w:r w:rsidR="00AD57EB"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 w:rsidR="00AD57EB">
        <w:rPr>
          <w:rFonts w:ascii="Arial" w:hAnsi="Arial" w:cs="Arial"/>
          <w:sz w:val="18"/>
          <w:szCs w:val="18"/>
        </w:rPr>
        <w:t xml:space="preserve">oraz </w:t>
      </w:r>
      <w:hyperlink r:id="rId9" w:tooltip="UZP-Nowe podstawy wykluczenia z postępowania lub konkursu oraz kara pieniężna jako sankcje w celu przeciwdziałania wspieraniu agresji Federacji Rosyjskiej na Ukrainę" w:history="1">
        <w:r w:rsidR="00AD57EB"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 w:rsidR="006D435C">
        <w:rPr>
          <w:rFonts w:ascii="Arial" w:hAnsi="Arial" w:cs="Arial"/>
          <w:sz w:val="18"/>
          <w:szCs w:val="18"/>
        </w:rPr>
        <w:t xml:space="preserve"> </w:t>
      </w:r>
      <w:r w:rsidR="007C686D">
        <w:rPr>
          <w:rFonts w:ascii="Arial" w:hAnsi="Arial" w:cs="Arial"/>
          <w:sz w:val="18"/>
          <w:szCs w:val="18"/>
        </w:rPr>
        <w:t xml:space="preserve">ww. </w:t>
      </w:r>
      <w:r w:rsidR="007C686D" w:rsidRPr="00BE3A82">
        <w:rPr>
          <w:rFonts w:ascii="Arial" w:hAnsi="Arial" w:cs="Arial"/>
          <w:sz w:val="18"/>
          <w:szCs w:val="18"/>
        </w:rPr>
        <w:t xml:space="preserve">podstaw wykluczenia </w:t>
      </w:r>
      <w:r w:rsidRPr="00BE3A82">
        <w:rPr>
          <w:rFonts w:ascii="Arial" w:hAnsi="Arial" w:cs="Arial"/>
          <w:sz w:val="18"/>
          <w:szCs w:val="18"/>
        </w:rPr>
        <w:t xml:space="preserve">dostępne są pod adresem: </w:t>
      </w:r>
      <w:hyperlink r:id="rId10" w:tooltip="UZP-UKRAINA Pytania i odpowiedzi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15E8781A" w14:textId="599CC331" w:rsidR="00EF45B6" w:rsidRPr="00C30F5F" w:rsidRDefault="005C4A49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Stan prawny na dzień: 06</w:t>
      </w:r>
      <w:r w:rsidR="00EF45B6"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61C2BABB" w14:textId="6F82B986" w:rsidR="00B85492" w:rsidRDefault="00B85492">
      <w:pPr>
        <w:spacing w:line="259" w:lineRule="auto"/>
        <w:rPr>
          <w:rFonts w:cstheme="minorHAnsi"/>
          <w:bCs/>
          <w:color w:val="202122"/>
        </w:rPr>
      </w:pPr>
      <w:r>
        <w:rPr>
          <w:rFonts w:cstheme="minorHAnsi"/>
          <w:bCs/>
          <w:color w:val="202122"/>
        </w:rPr>
        <w:br w:type="page"/>
      </w:r>
    </w:p>
    <w:p w14:paraId="0F0F9218" w14:textId="12AA9D15" w:rsidR="0067259E" w:rsidRPr="00CE2A0D" w:rsidRDefault="0067259E" w:rsidP="0067259E">
      <w:pPr>
        <w:spacing w:after="0"/>
        <w:jc w:val="right"/>
        <w:rPr>
          <w:bCs/>
          <w:color w:val="000000"/>
        </w:rPr>
      </w:pPr>
      <w:r w:rsidRPr="00CE2A0D">
        <w:rPr>
          <w:color w:val="000000"/>
        </w:rPr>
        <w:lastRenderedPageBreak/>
        <w:t>Załącznik nr 5 do SWZ</w:t>
      </w:r>
    </w:p>
    <w:p w14:paraId="63646B79" w14:textId="7C72229B" w:rsidR="0067259E" w:rsidRPr="00CE2A0D" w:rsidRDefault="00E608E9" w:rsidP="0067259E">
      <w:pPr>
        <w:spacing w:after="600"/>
        <w:rPr>
          <w:color w:val="000000"/>
        </w:rPr>
      </w:pPr>
      <w:r w:rsidRPr="00CE2A0D">
        <w:rPr>
          <w:rFonts w:eastAsia="SimSun" w:cs="Times New Roman"/>
          <w:bCs/>
          <w:kern w:val="2"/>
          <w:lang w:eastAsia="zh-CN" w:bidi="hi-IN"/>
        </w:rPr>
        <w:t>MC-</w:t>
      </w:r>
      <w:r w:rsidR="0067259E" w:rsidRPr="00CE2A0D">
        <w:rPr>
          <w:rFonts w:eastAsia="SimSun" w:cs="Times New Roman"/>
          <w:bCs/>
          <w:kern w:val="2"/>
          <w:lang w:eastAsia="zh-CN" w:bidi="hi-IN"/>
        </w:rPr>
        <w:t>ZU/</w:t>
      </w:r>
      <w:r w:rsidRPr="00CE2A0D">
        <w:rPr>
          <w:rFonts w:eastAsia="SimSun" w:cs="Times New Roman"/>
          <w:bCs/>
          <w:kern w:val="2"/>
          <w:lang w:eastAsia="zh-CN" w:bidi="hi-IN"/>
        </w:rPr>
        <w:t>KBCH/351-11/2025</w:t>
      </w:r>
      <w:r w:rsidR="0067259E" w:rsidRPr="00CE2A0D">
        <w:rPr>
          <w:rFonts w:eastAsia="SimSun" w:cs="Times New Roman"/>
          <w:bCs/>
          <w:kern w:val="2"/>
          <w:lang w:eastAsia="zh-CN" w:bidi="hi-IN"/>
        </w:rPr>
        <w:t xml:space="preserve"> PN/U/S</w:t>
      </w:r>
      <w:r w:rsidR="0067259E" w:rsidRPr="00CE2A0D">
        <w:tab/>
      </w:r>
    </w:p>
    <w:p w14:paraId="12544C7F" w14:textId="78D7B8A3" w:rsidR="00EF45B6" w:rsidRDefault="00EF45B6" w:rsidP="005C7B25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3214DD6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7FB3C901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6DA11B55" w14:textId="77777777" w:rsidR="005C7B25" w:rsidRPr="005C7B25" w:rsidRDefault="005C7B25" w:rsidP="005C7B25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039E0DCF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225B6A24" w:rsidR="00EF45B6" w:rsidRPr="004D1672" w:rsidRDefault="00EF45B6" w:rsidP="004D1672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5C7B25">
        <w:rPr>
          <w:rFonts w:ascii="Arial" w:hAnsi="Arial" w:cs="Arial"/>
          <w:sz w:val="21"/>
          <w:szCs w:val="21"/>
        </w:rPr>
        <w:t xml:space="preserve">ielenie zamówienia publicznego </w:t>
      </w:r>
      <w:r w:rsidRPr="004342B9">
        <w:rPr>
          <w:rFonts w:ascii="Arial" w:hAnsi="Arial" w:cs="Arial"/>
          <w:sz w:val="21"/>
          <w:szCs w:val="21"/>
        </w:rPr>
        <w:t xml:space="preserve">pn. </w:t>
      </w:r>
      <w:r w:rsidR="00CC0923" w:rsidRPr="004342B9">
        <w:rPr>
          <w:rFonts w:ascii="Arial" w:hAnsi="Arial" w:cs="Arial"/>
          <w:b/>
          <w:sz w:val="21"/>
          <w:szCs w:val="21"/>
        </w:rPr>
        <w:t>„</w:t>
      </w:r>
      <w:r w:rsidR="00E608E9" w:rsidRPr="00E608E9">
        <w:rPr>
          <w:rFonts w:ascii="Arial" w:hAnsi="Arial" w:cs="Arial"/>
          <w:b/>
          <w:sz w:val="21"/>
          <w:szCs w:val="21"/>
        </w:rPr>
        <w:t>Kompleksowa usługa organizacji i przeprowadzenia Akademii Rozwoju Usług i DI (ADI) oraz Kompleksowa usługa organizacji i przeprowadzenia Akademii Rzeczn</w:t>
      </w:r>
      <w:r w:rsidR="00E608E9">
        <w:rPr>
          <w:rFonts w:ascii="Arial" w:hAnsi="Arial" w:cs="Arial"/>
          <w:b/>
          <w:sz w:val="21"/>
          <w:szCs w:val="21"/>
        </w:rPr>
        <w:t>ików Ekonomii Społecznej (ARES)</w:t>
      </w:r>
      <w:r w:rsidR="00CC0923" w:rsidRPr="004342B9">
        <w:rPr>
          <w:rFonts w:ascii="Arial" w:hAnsi="Arial" w:cs="Arial"/>
          <w:b/>
          <w:sz w:val="21"/>
          <w:szCs w:val="21"/>
        </w:rPr>
        <w:t>”</w:t>
      </w:r>
      <w:r w:rsidR="004D1672" w:rsidRPr="004342B9">
        <w:rPr>
          <w:rFonts w:ascii="Arial" w:hAnsi="Arial" w:cs="Arial"/>
          <w:sz w:val="21"/>
          <w:szCs w:val="21"/>
        </w:rPr>
        <w:t xml:space="preserve"> </w:t>
      </w:r>
      <w:r w:rsidRPr="004342B9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550C039D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0A7995">
        <w:rPr>
          <w:rFonts w:ascii="Arial" w:hAnsi="Arial" w:cs="Arial"/>
          <w:sz w:val="21"/>
          <w:szCs w:val="21"/>
        </w:rPr>
        <w:t>Specyfikacji Warunków Zamówienia (SWZ) § 10 ust. 1 pkt 4 SWZ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3EB15777" w:rsidR="00EF45B6" w:rsidRPr="009147D9" w:rsidRDefault="00EF45B6" w:rsidP="009147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3AD3075" w14:textId="18FE37C3" w:rsidR="009147D9" w:rsidRPr="00EF057F" w:rsidRDefault="00EF45B6" w:rsidP="00EF057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3614E16" w14:textId="77777777" w:rsidR="00EF057F" w:rsidRDefault="00EF057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</w:p>
    <w:p w14:paraId="46C6ADB2" w14:textId="2E411F7A" w:rsidR="0072465F" w:rsidRDefault="0072465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36C5D725" w:rsidR="0072465F" w:rsidRPr="009147D9" w:rsidRDefault="0072465F" w:rsidP="009147D9">
      <w:pPr>
        <w:spacing w:line="360" w:lineRule="auto"/>
        <w:ind w:left="5670"/>
        <w:jc w:val="both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9147D9" w:rsidSect="00FB3FE3">
      <w:footerReference w:type="even" r:id="rId11"/>
      <w:pgSz w:w="11906" w:h="16838"/>
      <w:pgMar w:top="1276" w:right="1417" w:bottom="1418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A4F98" w14:textId="77777777" w:rsidR="005A2C17" w:rsidRDefault="005A2C17" w:rsidP="00EF45B6">
      <w:pPr>
        <w:spacing w:after="0" w:line="240" w:lineRule="auto"/>
      </w:pPr>
      <w:r>
        <w:separator/>
      </w:r>
    </w:p>
  </w:endnote>
  <w:endnote w:type="continuationSeparator" w:id="0">
    <w:p w14:paraId="498775F8" w14:textId="77777777" w:rsidR="005A2C17" w:rsidRDefault="005A2C1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AD5C4" w14:textId="77777777" w:rsidR="00EB1503" w:rsidRDefault="00EB1503" w:rsidP="00EB1503">
    <w:pPr>
      <w:pStyle w:val="Stopka"/>
      <w:jc w:val="center"/>
      <w:rPr>
        <w:rFonts w:ascii="Calibri" w:eastAsia="Times New Roman" w:hAnsi="Calibri" w:cs="Calibri"/>
        <w:lang w:val="en-US" w:eastAsia="pl-PL"/>
      </w:rPr>
    </w:pPr>
    <w:r>
      <w:rPr>
        <w:rFonts w:ascii="Calibri" w:hAnsi="Calibri" w:cs="Calibri"/>
      </w:rPr>
      <w:t>Projekt „</w:t>
    </w:r>
    <w:r>
      <w:rPr>
        <w:rFonts w:ascii="Calibri" w:eastAsia="Times New Roman" w:hAnsi="Calibri" w:cs="Calibri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lang w:val="en-US" w:eastAsia="pl-PL"/>
      </w:rPr>
      <w:t>”</w:t>
    </w:r>
  </w:p>
  <w:p w14:paraId="75CE275B" w14:textId="77777777" w:rsidR="00EB1503" w:rsidRDefault="00EB1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AAE64" w14:textId="77777777" w:rsidR="005A2C17" w:rsidRDefault="005A2C17" w:rsidP="00EF45B6">
      <w:pPr>
        <w:spacing w:after="0" w:line="240" w:lineRule="auto"/>
      </w:pPr>
      <w:r>
        <w:separator/>
      </w:r>
    </w:p>
  </w:footnote>
  <w:footnote w:type="continuationSeparator" w:id="0">
    <w:p w14:paraId="0C2AF43F" w14:textId="77777777" w:rsidR="005A2C17" w:rsidRDefault="005A2C17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32A76"/>
    <w:rsid w:val="0004469C"/>
    <w:rsid w:val="00074793"/>
    <w:rsid w:val="0008372E"/>
    <w:rsid w:val="000A7995"/>
    <w:rsid w:val="000B07BD"/>
    <w:rsid w:val="000B1DB3"/>
    <w:rsid w:val="000E6083"/>
    <w:rsid w:val="000F1021"/>
    <w:rsid w:val="00101E83"/>
    <w:rsid w:val="00163825"/>
    <w:rsid w:val="00164500"/>
    <w:rsid w:val="0017047B"/>
    <w:rsid w:val="001878D7"/>
    <w:rsid w:val="001A0D70"/>
    <w:rsid w:val="001C6789"/>
    <w:rsid w:val="001C7622"/>
    <w:rsid w:val="001D4BE2"/>
    <w:rsid w:val="001E21DB"/>
    <w:rsid w:val="00205F16"/>
    <w:rsid w:val="0021086B"/>
    <w:rsid w:val="00244D67"/>
    <w:rsid w:val="00252230"/>
    <w:rsid w:val="0027254F"/>
    <w:rsid w:val="00274196"/>
    <w:rsid w:val="00275181"/>
    <w:rsid w:val="002B2937"/>
    <w:rsid w:val="002B39C8"/>
    <w:rsid w:val="002C1307"/>
    <w:rsid w:val="002C4F89"/>
    <w:rsid w:val="002E308D"/>
    <w:rsid w:val="00310CA9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6A0A"/>
    <w:rsid w:val="004337E3"/>
    <w:rsid w:val="004342B9"/>
    <w:rsid w:val="0044633B"/>
    <w:rsid w:val="0045071B"/>
    <w:rsid w:val="004511DC"/>
    <w:rsid w:val="00462D74"/>
    <w:rsid w:val="004709E7"/>
    <w:rsid w:val="00473DE0"/>
    <w:rsid w:val="004D0DCA"/>
    <w:rsid w:val="004D1672"/>
    <w:rsid w:val="004E30CE"/>
    <w:rsid w:val="004E4476"/>
    <w:rsid w:val="00515797"/>
    <w:rsid w:val="00517843"/>
    <w:rsid w:val="00520931"/>
    <w:rsid w:val="0053177A"/>
    <w:rsid w:val="00575189"/>
    <w:rsid w:val="005773E6"/>
    <w:rsid w:val="0058563A"/>
    <w:rsid w:val="00595A93"/>
    <w:rsid w:val="005A2C17"/>
    <w:rsid w:val="005B775F"/>
    <w:rsid w:val="005C4A49"/>
    <w:rsid w:val="005C7B25"/>
    <w:rsid w:val="005D53C6"/>
    <w:rsid w:val="005D6FD6"/>
    <w:rsid w:val="005E5605"/>
    <w:rsid w:val="005F269B"/>
    <w:rsid w:val="00661308"/>
    <w:rsid w:val="00671064"/>
    <w:rsid w:val="0067259E"/>
    <w:rsid w:val="00675CEE"/>
    <w:rsid w:val="006D435C"/>
    <w:rsid w:val="006D69F8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E5F4B"/>
    <w:rsid w:val="007F3CFE"/>
    <w:rsid w:val="007F4003"/>
    <w:rsid w:val="00803C41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1CE6"/>
    <w:rsid w:val="008F60AE"/>
    <w:rsid w:val="009067DC"/>
    <w:rsid w:val="009147D9"/>
    <w:rsid w:val="0091611E"/>
    <w:rsid w:val="00935C15"/>
    <w:rsid w:val="009561D0"/>
    <w:rsid w:val="0097497D"/>
    <w:rsid w:val="00975993"/>
    <w:rsid w:val="009A0A1A"/>
    <w:rsid w:val="009A110B"/>
    <w:rsid w:val="009A138B"/>
    <w:rsid w:val="009C4984"/>
    <w:rsid w:val="009D26F2"/>
    <w:rsid w:val="009E2548"/>
    <w:rsid w:val="00A0641D"/>
    <w:rsid w:val="00A21AF8"/>
    <w:rsid w:val="00A478EF"/>
    <w:rsid w:val="00A557DC"/>
    <w:rsid w:val="00A717A2"/>
    <w:rsid w:val="00A841EE"/>
    <w:rsid w:val="00A940AE"/>
    <w:rsid w:val="00AB19B5"/>
    <w:rsid w:val="00AB4BEB"/>
    <w:rsid w:val="00AC6DF2"/>
    <w:rsid w:val="00AD57EB"/>
    <w:rsid w:val="00AF6C7C"/>
    <w:rsid w:val="00B076D6"/>
    <w:rsid w:val="00B26F71"/>
    <w:rsid w:val="00B406D1"/>
    <w:rsid w:val="00B81D52"/>
    <w:rsid w:val="00B85492"/>
    <w:rsid w:val="00BA40F0"/>
    <w:rsid w:val="00BA798A"/>
    <w:rsid w:val="00BB09B0"/>
    <w:rsid w:val="00BF3196"/>
    <w:rsid w:val="00BF4446"/>
    <w:rsid w:val="00C212ED"/>
    <w:rsid w:val="00C36402"/>
    <w:rsid w:val="00C449A1"/>
    <w:rsid w:val="00C63B91"/>
    <w:rsid w:val="00C66034"/>
    <w:rsid w:val="00C73369"/>
    <w:rsid w:val="00C749D0"/>
    <w:rsid w:val="00C7597C"/>
    <w:rsid w:val="00C81BC3"/>
    <w:rsid w:val="00C9115C"/>
    <w:rsid w:val="00CB5646"/>
    <w:rsid w:val="00CB74CE"/>
    <w:rsid w:val="00CC0923"/>
    <w:rsid w:val="00CD2FC0"/>
    <w:rsid w:val="00CE2A0D"/>
    <w:rsid w:val="00D10EEB"/>
    <w:rsid w:val="00D13E55"/>
    <w:rsid w:val="00D37BC3"/>
    <w:rsid w:val="00D556E3"/>
    <w:rsid w:val="00D6317D"/>
    <w:rsid w:val="00D64CDB"/>
    <w:rsid w:val="00D91691"/>
    <w:rsid w:val="00D92243"/>
    <w:rsid w:val="00D9619E"/>
    <w:rsid w:val="00D968FC"/>
    <w:rsid w:val="00DB6DE9"/>
    <w:rsid w:val="00DD39BE"/>
    <w:rsid w:val="00DD66D9"/>
    <w:rsid w:val="00DF4767"/>
    <w:rsid w:val="00E10B15"/>
    <w:rsid w:val="00E22985"/>
    <w:rsid w:val="00E34D47"/>
    <w:rsid w:val="00E608E9"/>
    <w:rsid w:val="00E61AA4"/>
    <w:rsid w:val="00E876D6"/>
    <w:rsid w:val="00EB1503"/>
    <w:rsid w:val="00EC5C90"/>
    <w:rsid w:val="00ED5379"/>
    <w:rsid w:val="00EF057F"/>
    <w:rsid w:val="00EF45B6"/>
    <w:rsid w:val="00EF7F7F"/>
    <w:rsid w:val="00F0308E"/>
    <w:rsid w:val="00F14423"/>
    <w:rsid w:val="00F152A5"/>
    <w:rsid w:val="00F32E88"/>
    <w:rsid w:val="00F3511F"/>
    <w:rsid w:val="00F407FF"/>
    <w:rsid w:val="00F6589D"/>
    <w:rsid w:val="00F84917"/>
    <w:rsid w:val="00F90528"/>
    <w:rsid w:val="00FA22ED"/>
    <w:rsid w:val="00FB3729"/>
    <w:rsid w:val="00FB3FE3"/>
    <w:rsid w:val="00FC2303"/>
    <w:rsid w:val="00FD1E7A"/>
    <w:rsid w:val="00FE1ACF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503"/>
  </w:style>
  <w:style w:type="paragraph" w:styleId="Stopka">
    <w:name w:val="footer"/>
    <w:basedOn w:val="Normalny"/>
    <w:link w:val="StopkaZnak"/>
    <w:uiPriority w:val="99"/>
    <w:unhideWhenUsed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503"/>
  </w:style>
  <w:style w:type="character" w:styleId="UyteHipercze">
    <w:name w:val="FollowedHyperlink"/>
    <w:basedOn w:val="Domylnaczcionkaakapitu"/>
    <w:uiPriority w:val="99"/>
    <w:semiHidden/>
    <w:unhideWhenUsed/>
    <w:rsid w:val="00B8549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897A2-5226-4F70-BD34-8DFB88A9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2131</Words>
  <Characters>12791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Oświadczenia dotyczące przesłanek wykluczenia z art. 5k rozporządzenia 883.2014 oraz art. 7 ust 1 ustawy</vt:lpstr>
    </vt:vector>
  </TitlesOfParts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Oświadczenia dotyczące przesłanek wykluczenia z art. 5k rozporządzenia 883.2014 oraz art. 7 ust 1 ustawy</dc:title>
  <dc:subject/>
  <dc:creator>Katarzyna Boruc-Chrościcka</dc:creator>
  <cp:keywords/>
  <dc:description/>
  <cp:lastModifiedBy>Katarzyna Boruc-Chrościcka</cp:lastModifiedBy>
  <cp:revision>2</cp:revision>
  <dcterms:created xsi:type="dcterms:W3CDTF">2025-03-07T13:21:00Z</dcterms:created>
  <dcterms:modified xsi:type="dcterms:W3CDTF">2025-03-07T13:21:00Z</dcterms:modified>
</cp:coreProperties>
</file>