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374" w:rsidRPr="006726AB" w:rsidRDefault="00563374" w:rsidP="00563374">
      <w:pPr>
        <w:jc w:val="right"/>
        <w:rPr>
          <w:b/>
        </w:rPr>
      </w:pPr>
      <w:r w:rsidRPr="006726AB">
        <w:rPr>
          <w:b/>
        </w:rPr>
        <w:t xml:space="preserve">Załącznik </w:t>
      </w:r>
      <w:r w:rsidR="00EB4C34">
        <w:rPr>
          <w:b/>
        </w:rPr>
        <w:t>N</w:t>
      </w:r>
      <w:r w:rsidRPr="006726AB">
        <w:rPr>
          <w:b/>
        </w:rPr>
        <w:t>r 1</w:t>
      </w:r>
      <w:r w:rsidR="0092240E">
        <w:rPr>
          <w:b/>
        </w:rPr>
        <w:t>B</w:t>
      </w:r>
    </w:p>
    <w:p w:rsidR="00563374" w:rsidRDefault="00013081" w:rsidP="00563374">
      <w:pPr>
        <w:jc w:val="center"/>
        <w:rPr>
          <w:b/>
        </w:rPr>
      </w:pPr>
      <w:r w:rsidRPr="00013081">
        <w:rPr>
          <w:b/>
        </w:rPr>
        <w:t>Szczegółowy opis przedmiotu zamówienia</w:t>
      </w:r>
    </w:p>
    <w:p w:rsidR="00C55011" w:rsidRDefault="00C55011" w:rsidP="00C55011">
      <w:pPr>
        <w:pStyle w:val="Akapitzlist"/>
        <w:numPr>
          <w:ilvl w:val="0"/>
          <w:numId w:val="1"/>
        </w:numPr>
      </w:pPr>
      <w:r w:rsidRPr="00C55011">
        <w:t>Monitor LCD 27"</w:t>
      </w:r>
      <w:r w:rsidR="00B1781D">
        <w:t xml:space="preserve"> </w:t>
      </w:r>
      <w:r w:rsidR="00B1781D" w:rsidRPr="009E3F10">
        <w:t xml:space="preserve">– </w:t>
      </w:r>
      <w:r w:rsidR="00B1781D">
        <w:t>3</w:t>
      </w:r>
      <w:r w:rsidR="00B178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C55011" w:rsidRPr="00CE4D0C" w:rsidTr="001536EE">
        <w:tc>
          <w:tcPr>
            <w:tcW w:w="1843" w:type="dxa"/>
          </w:tcPr>
          <w:p w:rsidR="00C55011" w:rsidRPr="00CE4D0C" w:rsidRDefault="00C55011" w:rsidP="001536EE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C55011" w:rsidRPr="00CE4D0C" w:rsidRDefault="00C55011" w:rsidP="001536EE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Przekątna ekranu</w:t>
            </w:r>
          </w:p>
        </w:tc>
        <w:tc>
          <w:tcPr>
            <w:tcW w:w="7082" w:type="dxa"/>
          </w:tcPr>
          <w:p w:rsidR="00C55011" w:rsidRPr="00125FDD" w:rsidRDefault="00FC538B" w:rsidP="00C55011">
            <w:r>
              <w:t xml:space="preserve">Min. </w:t>
            </w:r>
            <w:r w:rsidR="00C55011" w:rsidRPr="00125FDD">
              <w:t>27"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Powłoka matrycy</w:t>
            </w:r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>Matowa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Rodzaj matrycy</w:t>
            </w:r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>LED, IPS Black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Typ ekranu</w:t>
            </w:r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>Płaski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 xml:space="preserve">Monitor </w:t>
            </w:r>
            <w:proofErr w:type="spellStart"/>
            <w:r w:rsidRPr="00125FDD">
              <w:t>bezramkowy</w:t>
            </w:r>
            <w:proofErr w:type="spellEnd"/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>Tak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Rozdzielczość ekranu</w:t>
            </w:r>
          </w:p>
        </w:tc>
        <w:tc>
          <w:tcPr>
            <w:tcW w:w="7082" w:type="dxa"/>
          </w:tcPr>
          <w:p w:rsidR="00C55011" w:rsidRPr="00125FDD" w:rsidRDefault="00FC538B" w:rsidP="00C55011">
            <w:r>
              <w:t xml:space="preserve">Min. </w:t>
            </w:r>
            <w:r w:rsidR="00C55011" w:rsidRPr="00125FDD">
              <w:t>2560 x 1440 (WQHD)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Format obrazu</w:t>
            </w:r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>16:9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Częstotliwość odświeżania ekranu</w:t>
            </w:r>
          </w:p>
        </w:tc>
        <w:tc>
          <w:tcPr>
            <w:tcW w:w="7082" w:type="dxa"/>
          </w:tcPr>
          <w:p w:rsidR="00C55011" w:rsidRPr="00125FDD" w:rsidRDefault="00FC538B" w:rsidP="00C55011">
            <w:r>
              <w:t xml:space="preserve">Min. </w:t>
            </w:r>
            <w:r w:rsidR="00C55011" w:rsidRPr="00125FDD">
              <w:t xml:space="preserve">120 </w:t>
            </w:r>
            <w:proofErr w:type="spellStart"/>
            <w:r w:rsidR="00C55011" w:rsidRPr="00125FDD">
              <w:t>Hz</w:t>
            </w:r>
            <w:proofErr w:type="spellEnd"/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Odwzorowanie przestrzeni barw</w:t>
            </w:r>
          </w:p>
        </w:tc>
        <w:tc>
          <w:tcPr>
            <w:tcW w:w="7082" w:type="dxa"/>
          </w:tcPr>
          <w:p w:rsidR="00C55011" w:rsidRPr="00125FDD" w:rsidRDefault="00C55011" w:rsidP="00C55011">
            <w:r w:rsidRPr="00125FDD">
              <w:t xml:space="preserve">DCI-P3: 98% </w:t>
            </w:r>
            <w:proofErr w:type="spellStart"/>
            <w:r w:rsidRPr="00125FDD">
              <w:t>sRGB</w:t>
            </w:r>
            <w:proofErr w:type="spellEnd"/>
            <w:r w:rsidRPr="00125FDD">
              <w:t>: 100%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125FDD" w:rsidRDefault="00C55011" w:rsidP="00C55011">
            <w:r w:rsidRPr="00125FDD">
              <w:t>Liczba wyświetlanych kolorów</w:t>
            </w:r>
          </w:p>
        </w:tc>
        <w:tc>
          <w:tcPr>
            <w:tcW w:w="7082" w:type="dxa"/>
          </w:tcPr>
          <w:p w:rsidR="00C55011" w:rsidRDefault="00FC538B" w:rsidP="00C55011">
            <w:r>
              <w:t xml:space="preserve">Min. </w:t>
            </w:r>
            <w:r w:rsidR="00C55011" w:rsidRPr="00125FDD">
              <w:t>1,07 mld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Czas reakcji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Min. </w:t>
            </w:r>
            <w:r w:rsidR="00C55011" w:rsidRPr="004D5554">
              <w:t>5 ms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Technologia ochrony oczu</w:t>
            </w:r>
          </w:p>
        </w:tc>
        <w:tc>
          <w:tcPr>
            <w:tcW w:w="7082" w:type="dxa"/>
          </w:tcPr>
          <w:p w:rsidR="00667558" w:rsidRDefault="00C55011" w:rsidP="00C55011">
            <w:r w:rsidRPr="004D5554">
              <w:t>Redukcja migotania (</w:t>
            </w:r>
            <w:proofErr w:type="spellStart"/>
            <w:r w:rsidRPr="004D5554">
              <w:t>Flicker</w:t>
            </w:r>
            <w:proofErr w:type="spellEnd"/>
            <w:r w:rsidRPr="004D5554">
              <w:t xml:space="preserve"> </w:t>
            </w:r>
            <w:proofErr w:type="spellStart"/>
            <w:r w:rsidRPr="004D5554">
              <w:t>free</w:t>
            </w:r>
            <w:proofErr w:type="spellEnd"/>
            <w:r w:rsidRPr="004D5554">
              <w:t xml:space="preserve">); </w:t>
            </w:r>
          </w:p>
          <w:p w:rsidR="00C55011" w:rsidRPr="004D5554" w:rsidRDefault="00C55011" w:rsidP="00C55011">
            <w:r w:rsidRPr="004D5554">
              <w:t>Filtr światła niebieskiego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Wielkość plamki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Max. </w:t>
            </w:r>
            <w:r w:rsidR="00C55011" w:rsidRPr="004D5554">
              <w:t>0,233 x 0,233 mm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Jasność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Min. </w:t>
            </w:r>
            <w:r w:rsidR="00C55011" w:rsidRPr="004D5554">
              <w:t>350 cd/m²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Kontrast statyczny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Min. </w:t>
            </w:r>
            <w:r w:rsidR="00C55011" w:rsidRPr="004D5554">
              <w:t>2 000:1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Kąt widzenia w poziomie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Min. </w:t>
            </w:r>
            <w:r w:rsidR="00C55011" w:rsidRPr="004D5554">
              <w:t>178 stopni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Kąt widzenia w pionie</w:t>
            </w:r>
          </w:p>
        </w:tc>
        <w:tc>
          <w:tcPr>
            <w:tcW w:w="7082" w:type="dxa"/>
          </w:tcPr>
          <w:p w:rsidR="00C55011" w:rsidRPr="004D5554" w:rsidRDefault="00FC538B" w:rsidP="00C55011">
            <w:r>
              <w:t xml:space="preserve">Min. </w:t>
            </w:r>
            <w:r w:rsidR="00C55011" w:rsidRPr="004D5554">
              <w:t>178 stopni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Złącza</w:t>
            </w:r>
          </w:p>
        </w:tc>
        <w:tc>
          <w:tcPr>
            <w:tcW w:w="7082" w:type="dxa"/>
          </w:tcPr>
          <w:p w:rsidR="00FC538B" w:rsidRDefault="00FC538B" w:rsidP="00FC538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667558" w:rsidRDefault="00C55011" w:rsidP="00C55011">
            <w:r w:rsidRPr="004D5554">
              <w:t xml:space="preserve">HDMI 1.4 - 1 szt., </w:t>
            </w:r>
          </w:p>
          <w:p w:rsidR="00667558" w:rsidRDefault="00C55011" w:rsidP="00C55011">
            <w:proofErr w:type="spellStart"/>
            <w:r w:rsidRPr="004D5554">
              <w:t>DisplayPort</w:t>
            </w:r>
            <w:proofErr w:type="spellEnd"/>
            <w:r w:rsidRPr="004D5554">
              <w:t xml:space="preserve"> 1.4 - 1 szt., </w:t>
            </w:r>
          </w:p>
          <w:p w:rsidR="00667558" w:rsidRDefault="00C55011" w:rsidP="00C55011">
            <w:r w:rsidRPr="004D5554">
              <w:t xml:space="preserve">Wyjście </w:t>
            </w:r>
            <w:proofErr w:type="spellStart"/>
            <w:r w:rsidRPr="004D5554">
              <w:t>DisplayPort</w:t>
            </w:r>
            <w:proofErr w:type="spellEnd"/>
            <w:r w:rsidRPr="004D5554">
              <w:t xml:space="preserve"> - 1 szt., </w:t>
            </w:r>
          </w:p>
          <w:p w:rsidR="00667558" w:rsidRDefault="00C55011" w:rsidP="00C55011">
            <w:r w:rsidRPr="004D5554">
              <w:t xml:space="preserve">Wyjście audio - 1 szt., </w:t>
            </w:r>
          </w:p>
          <w:p w:rsidR="00667558" w:rsidRDefault="00C55011" w:rsidP="00C55011">
            <w:r w:rsidRPr="004D5554">
              <w:t xml:space="preserve">USB 3.2 Gen. 2 - 3 szt., </w:t>
            </w:r>
          </w:p>
          <w:p w:rsidR="00667558" w:rsidRDefault="00C55011" w:rsidP="00C55011">
            <w:r w:rsidRPr="004D5554">
              <w:t xml:space="preserve">USB Typu-C - 1 szt., </w:t>
            </w:r>
          </w:p>
          <w:p w:rsidR="00C55011" w:rsidRPr="004D5554" w:rsidRDefault="00C55011" w:rsidP="00C55011">
            <w:r w:rsidRPr="004D5554">
              <w:t>USB Typu-C (z Power Delivery) - 1 szt.,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Obrotowy ekran (PIVOT)</w:t>
            </w:r>
          </w:p>
        </w:tc>
        <w:tc>
          <w:tcPr>
            <w:tcW w:w="7082" w:type="dxa"/>
          </w:tcPr>
          <w:p w:rsidR="00C55011" w:rsidRPr="004D5554" w:rsidRDefault="00C55011" w:rsidP="00C55011">
            <w:r w:rsidRPr="004D5554">
              <w:t>Tak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Zakres obrotu (PIVOT)</w:t>
            </w:r>
          </w:p>
        </w:tc>
        <w:tc>
          <w:tcPr>
            <w:tcW w:w="7082" w:type="dxa"/>
          </w:tcPr>
          <w:p w:rsidR="00C55011" w:rsidRPr="004D5554" w:rsidRDefault="00FC740D" w:rsidP="00C55011">
            <w:r>
              <w:t xml:space="preserve">Min. </w:t>
            </w:r>
            <w:r w:rsidR="00C55011" w:rsidRPr="004D5554">
              <w:t>90° (w lewo), 90° (w prawo)</w:t>
            </w:r>
          </w:p>
        </w:tc>
      </w:tr>
      <w:tr w:rsidR="00C55011" w:rsidRPr="00ED1D40" w:rsidTr="001536EE">
        <w:tc>
          <w:tcPr>
            <w:tcW w:w="1843" w:type="dxa"/>
          </w:tcPr>
          <w:p w:rsidR="00C55011" w:rsidRPr="004D5554" w:rsidRDefault="00C55011" w:rsidP="00C55011">
            <w:r w:rsidRPr="004D5554">
              <w:t>Regulacja wysokości (</w:t>
            </w:r>
            <w:proofErr w:type="spellStart"/>
            <w:r w:rsidRPr="004D5554">
              <w:t>Height</w:t>
            </w:r>
            <w:proofErr w:type="spellEnd"/>
            <w:r w:rsidRPr="004D5554">
              <w:t>)</w:t>
            </w:r>
          </w:p>
        </w:tc>
        <w:tc>
          <w:tcPr>
            <w:tcW w:w="7082" w:type="dxa"/>
          </w:tcPr>
          <w:p w:rsidR="00C55011" w:rsidRDefault="00C55011" w:rsidP="00C55011">
            <w:r w:rsidRPr="004D5554">
              <w:t>Tak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Regulacja kąta pochylenia (</w:t>
            </w:r>
            <w:proofErr w:type="spellStart"/>
            <w:r w:rsidRPr="0080732C">
              <w:t>Tilt</w:t>
            </w:r>
            <w:proofErr w:type="spellEnd"/>
            <w:r w:rsidRPr="0080732C">
              <w:t>)</w:t>
            </w:r>
          </w:p>
        </w:tc>
        <w:tc>
          <w:tcPr>
            <w:tcW w:w="7082" w:type="dxa"/>
          </w:tcPr>
          <w:p w:rsidR="00667558" w:rsidRPr="0080732C" w:rsidRDefault="00667558" w:rsidP="00667558">
            <w:r w:rsidRPr="0080732C">
              <w:t>Tak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lastRenderedPageBreak/>
              <w:t>Zakres regulacji pochylenia (</w:t>
            </w:r>
            <w:proofErr w:type="spellStart"/>
            <w:r w:rsidRPr="0080732C">
              <w:t>Tilt</w:t>
            </w:r>
            <w:proofErr w:type="spellEnd"/>
            <w:r w:rsidRPr="0080732C">
              <w:t>)</w:t>
            </w:r>
          </w:p>
        </w:tc>
        <w:tc>
          <w:tcPr>
            <w:tcW w:w="7082" w:type="dxa"/>
          </w:tcPr>
          <w:p w:rsidR="00667558" w:rsidRDefault="00FC740D" w:rsidP="00667558">
            <w:r>
              <w:t xml:space="preserve">Min.  </w:t>
            </w:r>
            <w:r w:rsidR="00667558" w:rsidRPr="0080732C">
              <w:t xml:space="preserve">5° (do przodu/w dół), </w:t>
            </w:r>
          </w:p>
          <w:p w:rsidR="00667558" w:rsidRPr="0080732C" w:rsidRDefault="00FC740D" w:rsidP="00667558">
            <w:r>
              <w:t xml:space="preserve">Min.  </w:t>
            </w:r>
            <w:r w:rsidR="00667558" w:rsidRPr="0080732C">
              <w:t>21° (do tyłu/w górę)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Regulacja kąta obrotu (</w:t>
            </w:r>
            <w:proofErr w:type="spellStart"/>
            <w:r w:rsidRPr="0080732C">
              <w:t>Swivel</w:t>
            </w:r>
            <w:proofErr w:type="spellEnd"/>
            <w:r w:rsidRPr="0080732C">
              <w:t>)</w:t>
            </w:r>
          </w:p>
        </w:tc>
        <w:tc>
          <w:tcPr>
            <w:tcW w:w="7082" w:type="dxa"/>
          </w:tcPr>
          <w:p w:rsidR="00667558" w:rsidRPr="0080732C" w:rsidRDefault="00667558" w:rsidP="00667558">
            <w:r w:rsidRPr="0080732C">
              <w:t>Tak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Zakres regulacji obrotu (</w:t>
            </w:r>
            <w:proofErr w:type="spellStart"/>
            <w:r w:rsidRPr="0080732C">
              <w:t>Swivel</w:t>
            </w:r>
            <w:proofErr w:type="spellEnd"/>
            <w:r w:rsidRPr="0080732C">
              <w:t>)</w:t>
            </w:r>
          </w:p>
        </w:tc>
        <w:tc>
          <w:tcPr>
            <w:tcW w:w="7082" w:type="dxa"/>
          </w:tcPr>
          <w:p w:rsidR="00667558" w:rsidRDefault="00FC740D" w:rsidP="00667558">
            <w:r>
              <w:t xml:space="preserve">Min. </w:t>
            </w:r>
            <w:r w:rsidR="00667558" w:rsidRPr="0080732C">
              <w:t xml:space="preserve">45° (w lewo), </w:t>
            </w:r>
          </w:p>
          <w:p w:rsidR="00667558" w:rsidRPr="0080732C" w:rsidRDefault="00FC740D" w:rsidP="00667558">
            <w:r>
              <w:t xml:space="preserve">Min. </w:t>
            </w:r>
            <w:r w:rsidR="00667558" w:rsidRPr="0080732C">
              <w:t>45° (w prawo)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 xml:space="preserve">Możliwość montażu na ścianie - </w:t>
            </w:r>
          </w:p>
        </w:tc>
        <w:tc>
          <w:tcPr>
            <w:tcW w:w="7082" w:type="dxa"/>
          </w:tcPr>
          <w:p w:rsidR="00667558" w:rsidRPr="0080732C" w:rsidRDefault="00667558" w:rsidP="00667558">
            <w:r w:rsidRPr="0080732C">
              <w:t>VESA 100 x 100 mm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Klasa energetyczna</w:t>
            </w:r>
          </w:p>
        </w:tc>
        <w:tc>
          <w:tcPr>
            <w:tcW w:w="7082" w:type="dxa"/>
          </w:tcPr>
          <w:p w:rsidR="008800D8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</w:p>
          <w:p w:rsidR="00667558" w:rsidRPr="0080732C" w:rsidRDefault="00667558" w:rsidP="00FC740D">
            <w:r w:rsidRPr="0080732C">
              <w:t>F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Pobór mocy podczas pracy</w:t>
            </w:r>
          </w:p>
        </w:tc>
        <w:tc>
          <w:tcPr>
            <w:tcW w:w="7082" w:type="dxa"/>
          </w:tcPr>
          <w:p w:rsidR="00667558" w:rsidRPr="0080732C" w:rsidRDefault="00FC740D" w:rsidP="00667558">
            <w:r>
              <w:t>M</w:t>
            </w:r>
            <w:r w:rsidR="00C604CF">
              <w:t>ax</w:t>
            </w:r>
            <w:r>
              <w:t xml:space="preserve">. </w:t>
            </w:r>
            <w:r w:rsidR="00667558" w:rsidRPr="0080732C">
              <w:t>24 W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Pobór mocy podczas spoczynku</w:t>
            </w:r>
          </w:p>
        </w:tc>
        <w:tc>
          <w:tcPr>
            <w:tcW w:w="7082" w:type="dxa"/>
          </w:tcPr>
          <w:p w:rsidR="00667558" w:rsidRPr="0080732C" w:rsidRDefault="00FC740D" w:rsidP="00667558">
            <w:r>
              <w:t>M</w:t>
            </w:r>
            <w:r w:rsidR="00FD3182">
              <w:t>ax</w:t>
            </w:r>
            <w:r>
              <w:t xml:space="preserve">. </w:t>
            </w:r>
            <w:r w:rsidR="00667558" w:rsidRPr="0080732C">
              <w:t>0,5 W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dodatkowe informacje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667558" w:rsidRDefault="00667558" w:rsidP="00667558">
            <w:r w:rsidRPr="0080732C">
              <w:t>Możliwość zabezpieczenia linką (</w:t>
            </w:r>
            <w:proofErr w:type="spellStart"/>
            <w:r w:rsidRPr="0080732C">
              <w:t>Kensington</w:t>
            </w:r>
            <w:proofErr w:type="spellEnd"/>
            <w:r w:rsidRPr="0080732C">
              <w:t xml:space="preserve"> Lock), </w:t>
            </w:r>
          </w:p>
          <w:p w:rsidR="00667558" w:rsidRDefault="00667558" w:rsidP="00667558">
            <w:r w:rsidRPr="0080732C">
              <w:t xml:space="preserve">5-kierunkowy joystick, </w:t>
            </w:r>
          </w:p>
          <w:p w:rsidR="00667558" w:rsidRDefault="00667558" w:rsidP="00667558">
            <w:r w:rsidRPr="0080732C">
              <w:t xml:space="preserve">Funkcja Picture-by-Picture (PBP) </w:t>
            </w:r>
          </w:p>
          <w:p w:rsidR="00667558" w:rsidRPr="0080732C" w:rsidRDefault="00667558" w:rsidP="00667558">
            <w:r w:rsidRPr="0080732C">
              <w:t xml:space="preserve">Funkcja Picture-in-Picture (PIP) </w:t>
            </w:r>
          </w:p>
        </w:tc>
      </w:tr>
      <w:tr w:rsidR="00667558" w:rsidRPr="00ED1D40" w:rsidTr="001536EE">
        <w:tc>
          <w:tcPr>
            <w:tcW w:w="1843" w:type="dxa"/>
          </w:tcPr>
          <w:p w:rsidR="00667558" w:rsidRPr="0080732C" w:rsidRDefault="00667558" w:rsidP="00667558">
            <w:r w:rsidRPr="0080732C">
              <w:t>Dołączone akcesoria</w:t>
            </w:r>
          </w:p>
        </w:tc>
        <w:tc>
          <w:tcPr>
            <w:tcW w:w="7082" w:type="dxa"/>
          </w:tcPr>
          <w:p w:rsidR="00FC740D" w:rsidRPr="00FC740D" w:rsidRDefault="00FC740D" w:rsidP="0066755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667558" w:rsidRDefault="00667558" w:rsidP="00667558">
            <w:r w:rsidRPr="0080732C">
              <w:t xml:space="preserve">Skrócona instrukcja obsługi, </w:t>
            </w:r>
          </w:p>
          <w:p w:rsidR="00667558" w:rsidRDefault="00667558" w:rsidP="00667558">
            <w:r w:rsidRPr="0080732C">
              <w:t xml:space="preserve">Instrukcja bezpieczeństwa, </w:t>
            </w:r>
          </w:p>
          <w:p w:rsidR="00667558" w:rsidRDefault="00667558" w:rsidP="00667558">
            <w:r w:rsidRPr="0080732C">
              <w:t xml:space="preserve">Kabel zasilający, </w:t>
            </w:r>
          </w:p>
          <w:p w:rsidR="00667558" w:rsidRDefault="00667558" w:rsidP="00667558">
            <w:r w:rsidRPr="0080732C">
              <w:t xml:space="preserve">Kabel </w:t>
            </w:r>
            <w:proofErr w:type="spellStart"/>
            <w:r w:rsidRPr="0080732C">
              <w:t>DisplayPort</w:t>
            </w:r>
            <w:proofErr w:type="spellEnd"/>
            <w:r w:rsidRPr="0080732C">
              <w:t xml:space="preserve">, </w:t>
            </w:r>
          </w:p>
          <w:p w:rsidR="00667558" w:rsidRDefault="00667558" w:rsidP="00667558">
            <w:r w:rsidRPr="0080732C">
              <w:t>Kabel USB-A -&gt; USB-C</w:t>
            </w:r>
          </w:p>
        </w:tc>
      </w:tr>
    </w:tbl>
    <w:p w:rsidR="009F2FAB" w:rsidRDefault="009F2FAB" w:rsidP="009D721D">
      <w:pPr>
        <w:pStyle w:val="Akapitzlist"/>
      </w:pPr>
    </w:p>
    <w:p w:rsidR="00793A95" w:rsidRDefault="00A50211" w:rsidP="00652EA0">
      <w:pPr>
        <w:pStyle w:val="Akapitzlist"/>
        <w:numPr>
          <w:ilvl w:val="0"/>
          <w:numId w:val="1"/>
        </w:numPr>
      </w:pPr>
      <w:r w:rsidRPr="00A50211">
        <w:t>Kalibrator do monitorów</w:t>
      </w:r>
      <w:r w:rsidR="00B1781D">
        <w:t xml:space="preserve"> </w:t>
      </w:r>
      <w:r w:rsidR="00B1781D" w:rsidRPr="009E3F10">
        <w:t xml:space="preserve">– </w:t>
      </w:r>
      <w:r w:rsidR="00B1781D">
        <w:t>1</w:t>
      </w:r>
      <w:r w:rsidR="00B178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652EA0" w:rsidRPr="00CE4D0C" w:rsidTr="001536EE">
        <w:tc>
          <w:tcPr>
            <w:tcW w:w="1843" w:type="dxa"/>
          </w:tcPr>
          <w:p w:rsidR="00652EA0" w:rsidRPr="00CE4D0C" w:rsidRDefault="00652EA0" w:rsidP="001536EE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652EA0" w:rsidRPr="00CE4D0C" w:rsidRDefault="00652EA0" w:rsidP="001536EE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4968C1" w:rsidRPr="00ED1D40" w:rsidTr="001536EE">
        <w:tc>
          <w:tcPr>
            <w:tcW w:w="1843" w:type="dxa"/>
          </w:tcPr>
          <w:p w:rsidR="004968C1" w:rsidRPr="007F1165" w:rsidRDefault="004968C1" w:rsidP="004968C1">
            <w:r w:rsidRPr="007F1165">
              <w:t>Przeznaczenie</w:t>
            </w:r>
          </w:p>
        </w:tc>
        <w:tc>
          <w:tcPr>
            <w:tcW w:w="7082" w:type="dxa"/>
          </w:tcPr>
          <w:p w:rsidR="00183624" w:rsidRDefault="004968C1" w:rsidP="004968C1">
            <w:r w:rsidRPr="007F1165">
              <w:t>profesjonalny zestaw do kalibracji monitorów i projektorów</w:t>
            </w:r>
          </w:p>
        </w:tc>
      </w:tr>
      <w:tr w:rsidR="00F26C61" w:rsidRPr="00ED1D40" w:rsidTr="001536EE">
        <w:tc>
          <w:tcPr>
            <w:tcW w:w="1843" w:type="dxa"/>
          </w:tcPr>
          <w:p w:rsidR="00F26C61" w:rsidRPr="005D740E" w:rsidRDefault="00F26C61" w:rsidP="00F26C61">
            <w:r w:rsidRPr="005D740E">
              <w:t xml:space="preserve">Obsługa systemów </w:t>
            </w:r>
          </w:p>
        </w:tc>
        <w:tc>
          <w:tcPr>
            <w:tcW w:w="7082" w:type="dxa"/>
          </w:tcPr>
          <w:p w:rsidR="00F26C61" w:rsidRDefault="00F26C61" w:rsidP="00F26C61">
            <w:r w:rsidRPr="005D740E">
              <w:t>Windows</w:t>
            </w:r>
            <w:r>
              <w:t xml:space="preserve">, </w:t>
            </w:r>
            <w:r w:rsidRPr="0062708F">
              <w:t>Mac</w:t>
            </w:r>
            <w:r w:rsidR="000834B4">
              <w:t xml:space="preserve"> OS</w:t>
            </w:r>
          </w:p>
        </w:tc>
      </w:tr>
      <w:tr w:rsidR="00652EA0" w:rsidRPr="00ED1D40" w:rsidTr="001536EE">
        <w:tc>
          <w:tcPr>
            <w:tcW w:w="1843" w:type="dxa"/>
          </w:tcPr>
          <w:p w:rsidR="00652EA0" w:rsidRPr="00125FDD" w:rsidRDefault="00F26C61" w:rsidP="001536EE">
            <w:r w:rsidRPr="00F26C61">
              <w:t>kalibracj</w:t>
            </w:r>
            <w:r>
              <w:t>a</w:t>
            </w:r>
            <w:r w:rsidRPr="00F26C61">
              <w:t xml:space="preserve"> monitorów</w:t>
            </w:r>
          </w:p>
        </w:tc>
        <w:tc>
          <w:tcPr>
            <w:tcW w:w="7082" w:type="dxa"/>
          </w:tcPr>
          <w:p w:rsidR="00652EA0" w:rsidRPr="00125FDD" w:rsidRDefault="006D48B4" w:rsidP="001536EE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F26C61" w:rsidRPr="00F26C61">
              <w:t xml:space="preserve">CCFL, LED (szeroko i wąsko </w:t>
            </w:r>
            <w:proofErr w:type="spellStart"/>
            <w:r w:rsidR="00F26C61" w:rsidRPr="00F26C61">
              <w:t>gamutowych</w:t>
            </w:r>
            <w:proofErr w:type="spellEnd"/>
            <w:r w:rsidR="00F26C61" w:rsidRPr="00F26C61">
              <w:t xml:space="preserve">), OLED, </w:t>
            </w:r>
            <w:proofErr w:type="spellStart"/>
            <w:r w:rsidR="00F26C61" w:rsidRPr="00F26C61">
              <w:t>Retina</w:t>
            </w:r>
            <w:proofErr w:type="spellEnd"/>
            <w:r w:rsidR="00F26C61" w:rsidRPr="00F26C61">
              <w:t xml:space="preserve"> Display w komputerach stacjonarnych i przenośnych.</w:t>
            </w:r>
          </w:p>
        </w:tc>
      </w:tr>
      <w:tr w:rsidR="006D48B4" w:rsidRPr="00ED1D40" w:rsidTr="001536EE">
        <w:tc>
          <w:tcPr>
            <w:tcW w:w="1843" w:type="dxa"/>
          </w:tcPr>
          <w:p w:rsidR="006D48B4" w:rsidRPr="00DE0231" w:rsidRDefault="006D48B4" w:rsidP="006D48B4">
            <w:r w:rsidRPr="00DE0231">
              <w:t>Gamma:</w:t>
            </w:r>
          </w:p>
        </w:tc>
        <w:tc>
          <w:tcPr>
            <w:tcW w:w="7082" w:type="dxa"/>
          </w:tcPr>
          <w:p w:rsidR="006D48B4" w:rsidRPr="00DE0231" w:rsidRDefault="006D48B4" w:rsidP="006D48B4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  <w:r w:rsidRPr="00DE0231">
              <w:t xml:space="preserve"> 1.8, 2.0, 2.2</w:t>
            </w:r>
          </w:p>
        </w:tc>
      </w:tr>
      <w:tr w:rsidR="006D48B4" w:rsidRPr="00ED1D40" w:rsidTr="001536EE">
        <w:tc>
          <w:tcPr>
            <w:tcW w:w="1843" w:type="dxa"/>
          </w:tcPr>
          <w:p w:rsidR="006D48B4" w:rsidRPr="00DE0231" w:rsidRDefault="006D48B4" w:rsidP="006D48B4">
            <w:r w:rsidRPr="00DE0231">
              <w:t xml:space="preserve">Temperatura barwowa: </w:t>
            </w:r>
          </w:p>
        </w:tc>
        <w:tc>
          <w:tcPr>
            <w:tcW w:w="7082" w:type="dxa"/>
          </w:tcPr>
          <w:p w:rsidR="006D48B4" w:rsidRDefault="006D48B4" w:rsidP="006D48B4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Pr="00DE0231">
              <w:t>5000K, 5800K, 6500K, native</w:t>
            </w:r>
          </w:p>
        </w:tc>
      </w:tr>
      <w:tr w:rsidR="00652EA0" w:rsidRPr="00ED1D40" w:rsidTr="001536EE">
        <w:tc>
          <w:tcPr>
            <w:tcW w:w="1843" w:type="dxa"/>
          </w:tcPr>
          <w:p w:rsidR="00652EA0" w:rsidRPr="00125FDD" w:rsidRDefault="000834B4" w:rsidP="001536EE">
            <w:r>
              <w:t>Opis</w:t>
            </w:r>
          </w:p>
        </w:tc>
        <w:tc>
          <w:tcPr>
            <w:tcW w:w="7082" w:type="dxa"/>
          </w:tcPr>
          <w:p w:rsidR="00547AF0" w:rsidRDefault="006D48B4" w:rsidP="000834B4">
            <w:r w:rsidRPr="006D48B4">
              <w:t xml:space="preserve">wbudowany czujnik oświetlenia, który może mierzyć poziom oświetlenia w pomieszczeniu w ciągu dnia pracy, pozwalając dostosować jasność i kontrast obrazu do zmieniających się warunków, tak by były na idealnym poziomie. Oprogramowanie informuje o konieczności ponownej kalibracji lub czyni to w sposób automatyczny, korzystając ze spersonalizowanych profili skorelowanych z poziomem oświetlenia. </w:t>
            </w:r>
          </w:p>
          <w:p w:rsidR="006D48B4" w:rsidRDefault="00547AF0" w:rsidP="000834B4">
            <w:r>
              <w:t xml:space="preserve">Min. </w:t>
            </w:r>
            <w:r w:rsidR="006D48B4" w:rsidRPr="006D48B4">
              <w:t>5 poziomów regulacji poziomu oświetlen</w:t>
            </w:r>
            <w:r w:rsidR="006D48B4">
              <w:t>ia</w:t>
            </w:r>
          </w:p>
          <w:p w:rsidR="006D48B4" w:rsidRDefault="00547AF0" w:rsidP="000834B4">
            <w:r>
              <w:t xml:space="preserve">Min. </w:t>
            </w:r>
            <w:r w:rsidRPr="000834B4">
              <w:t>12 różnych kombinacji parametrów obrazu.</w:t>
            </w:r>
          </w:p>
          <w:p w:rsidR="000834B4" w:rsidRDefault="00F26C61" w:rsidP="000834B4">
            <w:r>
              <w:t>urządzenia działające w oparciu o dokładną metodę pomiaru kolorów. Oparty na soczewkach mechanizm przetwarzania kolorów, który cechuje wyższa czułość na światło i zastosowano w nim bardziej zaawansowane czujniki, tak że możesz poczuć znaczną różnicę w</w:t>
            </w:r>
            <w:r w:rsidR="000834B4">
              <w:t xml:space="preserve"> </w:t>
            </w:r>
            <w:r>
              <w:t>precyzji kolorów, balansie bieli czy detalach w cieniach</w:t>
            </w:r>
            <w:r w:rsidR="000834B4">
              <w:t xml:space="preserve"> wbudowany czujnik oświetlenia, który może </w:t>
            </w:r>
            <w:r w:rsidR="000834B4">
              <w:lastRenderedPageBreak/>
              <w:t xml:space="preserve">mierzyć poziom oświetlenia w pomieszczeniu w ciągu dnia pracy, pozwalając dostosować jasność i kontrast obrazu do zmieniających się warunków, tak by były na idealnym poziomie. </w:t>
            </w:r>
          </w:p>
          <w:p w:rsidR="000834B4" w:rsidRPr="00125FDD" w:rsidRDefault="00547AF0" w:rsidP="000834B4">
            <w:r>
              <w:rPr>
                <w:rStyle w:val="Pogrubienie"/>
              </w:rPr>
              <w:t>Profile ICC</w:t>
            </w:r>
          </w:p>
        </w:tc>
      </w:tr>
    </w:tbl>
    <w:p w:rsidR="00652EA0" w:rsidRDefault="00652EA0" w:rsidP="00652EA0">
      <w:pPr>
        <w:pStyle w:val="Akapitzlist"/>
      </w:pPr>
    </w:p>
    <w:p w:rsidR="00652EA0" w:rsidRDefault="00652EA0" w:rsidP="00652EA0">
      <w:pPr>
        <w:pStyle w:val="Akapitzlist"/>
        <w:numPr>
          <w:ilvl w:val="0"/>
          <w:numId w:val="1"/>
        </w:numPr>
      </w:pPr>
      <w:r w:rsidRPr="00652EA0">
        <w:t>Monitor LCD 49"</w:t>
      </w:r>
      <w:r w:rsidR="00B1781D">
        <w:t xml:space="preserve"> </w:t>
      </w:r>
      <w:r w:rsidR="00B1781D" w:rsidRPr="009E3F10">
        <w:t xml:space="preserve">– </w:t>
      </w:r>
      <w:r w:rsidR="00B1781D">
        <w:t>2</w:t>
      </w:r>
      <w:r w:rsidR="00B178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652EA0" w:rsidRPr="00CE4D0C" w:rsidTr="001536EE">
        <w:tc>
          <w:tcPr>
            <w:tcW w:w="1843" w:type="dxa"/>
          </w:tcPr>
          <w:p w:rsidR="00652EA0" w:rsidRPr="00CE4D0C" w:rsidRDefault="00652EA0" w:rsidP="001536EE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652EA0" w:rsidRPr="00CE4D0C" w:rsidRDefault="00652EA0" w:rsidP="001536EE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Przekątna ekranu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49"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Powłoka matrycy</w:t>
            </w:r>
          </w:p>
        </w:tc>
        <w:tc>
          <w:tcPr>
            <w:tcW w:w="7082" w:type="dxa"/>
          </w:tcPr>
          <w:p w:rsidR="009B6B2E" w:rsidRPr="00362ACB" w:rsidRDefault="009B6B2E" w:rsidP="009B6B2E">
            <w:r w:rsidRPr="00362ACB">
              <w:t>Matowa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Rodzaj matrycy</w:t>
            </w:r>
          </w:p>
        </w:tc>
        <w:tc>
          <w:tcPr>
            <w:tcW w:w="7082" w:type="dxa"/>
          </w:tcPr>
          <w:p w:rsidR="009B6B2E" w:rsidRPr="00362ACB" w:rsidRDefault="009B6B2E" w:rsidP="009B6B2E">
            <w:r w:rsidRPr="00362ACB">
              <w:t>LED, IPS Black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Typ ekranu</w:t>
            </w:r>
          </w:p>
        </w:tc>
        <w:tc>
          <w:tcPr>
            <w:tcW w:w="7082" w:type="dxa"/>
          </w:tcPr>
          <w:p w:rsidR="009B6B2E" w:rsidRPr="00362ACB" w:rsidRDefault="009B6B2E" w:rsidP="009B6B2E">
            <w:r w:rsidRPr="00362ACB">
              <w:t>Zakrzywiony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 xml:space="preserve">Monitor </w:t>
            </w:r>
            <w:proofErr w:type="spellStart"/>
            <w:r w:rsidRPr="00362ACB">
              <w:t>bezramkowy</w:t>
            </w:r>
            <w:proofErr w:type="spellEnd"/>
          </w:p>
        </w:tc>
        <w:tc>
          <w:tcPr>
            <w:tcW w:w="7082" w:type="dxa"/>
          </w:tcPr>
          <w:p w:rsidR="009B6B2E" w:rsidRPr="00362ACB" w:rsidRDefault="009B6B2E" w:rsidP="009B6B2E">
            <w:r w:rsidRPr="00362ACB">
              <w:t>Tak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Rozdzielczość ekranu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5120 x 1440 (</w:t>
            </w:r>
            <w:proofErr w:type="spellStart"/>
            <w:r w:rsidR="009B6B2E" w:rsidRPr="00362ACB">
              <w:t>lDUAL</w:t>
            </w:r>
            <w:proofErr w:type="spellEnd"/>
            <w:r w:rsidR="009B6B2E" w:rsidRPr="00362ACB">
              <w:t>-QHD)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Format obrazu</w:t>
            </w:r>
          </w:p>
        </w:tc>
        <w:tc>
          <w:tcPr>
            <w:tcW w:w="7082" w:type="dxa"/>
          </w:tcPr>
          <w:p w:rsidR="009B6B2E" w:rsidRPr="00362ACB" w:rsidRDefault="009B6B2E" w:rsidP="009B6B2E">
            <w:r w:rsidRPr="00362ACB">
              <w:t>32:9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Częstotliwość odświeżania ekranu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 xml:space="preserve">60 </w:t>
            </w:r>
            <w:proofErr w:type="spellStart"/>
            <w:r w:rsidR="009B6B2E" w:rsidRPr="00362ACB">
              <w:t>Hz</w:t>
            </w:r>
            <w:proofErr w:type="spellEnd"/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Odwzorowanie przestrzeni barw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9B6B2E" w:rsidRPr="00362ACB" w:rsidRDefault="009B6B2E" w:rsidP="009B6B2E">
            <w:r w:rsidRPr="00362ACB">
              <w:t xml:space="preserve">DCI-P3: 98%, </w:t>
            </w:r>
            <w:proofErr w:type="spellStart"/>
            <w:r w:rsidRPr="00362ACB">
              <w:t>sRGB</w:t>
            </w:r>
            <w:proofErr w:type="spellEnd"/>
            <w:r w:rsidRPr="00362ACB">
              <w:t>: 100%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Liczba wyświetlanych kolorów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1,07 mld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 xml:space="preserve">Czas reakcji 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Max. </w:t>
            </w:r>
            <w:r w:rsidR="009B6B2E" w:rsidRPr="00362ACB">
              <w:t>5 ms (GTG)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Technologia ochrony oczu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9B6B2E" w:rsidRPr="00362ACB" w:rsidRDefault="009B6B2E" w:rsidP="009B6B2E">
            <w:r w:rsidRPr="00362ACB">
              <w:t>Redukcja migotania (</w:t>
            </w:r>
            <w:proofErr w:type="spellStart"/>
            <w:r w:rsidRPr="00362ACB">
              <w:t>Flicker</w:t>
            </w:r>
            <w:proofErr w:type="spellEnd"/>
            <w:r w:rsidRPr="00362ACB">
              <w:t xml:space="preserve"> </w:t>
            </w:r>
            <w:proofErr w:type="spellStart"/>
            <w:r w:rsidRPr="00362ACB">
              <w:t>free</w:t>
            </w:r>
            <w:proofErr w:type="spellEnd"/>
            <w:r w:rsidRPr="00362ACB">
              <w:t>)Filtr światła niebieskiego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Wielkość plamki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0,232 x 0,232 mm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Jasność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350 cd/m²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Kontrast statyczny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2 000:1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Kontrast dynamiczny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2 000:1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362ACB" w:rsidRDefault="009B6B2E" w:rsidP="009B6B2E">
            <w:r w:rsidRPr="00362ACB">
              <w:t>Kąt widzenia w poziomie</w:t>
            </w:r>
          </w:p>
        </w:tc>
        <w:tc>
          <w:tcPr>
            <w:tcW w:w="7082" w:type="dxa"/>
          </w:tcPr>
          <w:p w:rsidR="009B6B2E" w:rsidRPr="00362ACB" w:rsidRDefault="00FC740D" w:rsidP="009B6B2E">
            <w:r>
              <w:t xml:space="preserve">Min. </w:t>
            </w:r>
            <w:r w:rsidR="009B6B2E" w:rsidRPr="00362ACB">
              <w:t>178 stopni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F56CE8" w:rsidRDefault="009B6B2E" w:rsidP="009B6B2E">
            <w:r w:rsidRPr="00F56CE8">
              <w:t>Kąt widzenia w pionie</w:t>
            </w:r>
          </w:p>
        </w:tc>
        <w:tc>
          <w:tcPr>
            <w:tcW w:w="7082" w:type="dxa"/>
          </w:tcPr>
          <w:p w:rsidR="009B6B2E" w:rsidRDefault="00FC740D" w:rsidP="009B6B2E">
            <w:r>
              <w:t xml:space="preserve">Min. </w:t>
            </w:r>
            <w:r w:rsidR="009B6B2E" w:rsidRPr="00F56CE8">
              <w:t>178 stopni</w:t>
            </w:r>
          </w:p>
        </w:tc>
      </w:tr>
      <w:tr w:rsidR="009B6B2E" w:rsidRPr="00ED1D40" w:rsidTr="001536EE">
        <w:tc>
          <w:tcPr>
            <w:tcW w:w="1843" w:type="dxa"/>
          </w:tcPr>
          <w:p w:rsidR="009B6B2E" w:rsidRPr="00F505AF" w:rsidRDefault="009B6B2E" w:rsidP="009B6B2E">
            <w:r w:rsidRPr="00F505AF">
              <w:t>Złącza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9B6B2E" w:rsidRDefault="009B6B2E" w:rsidP="009B6B2E">
            <w:r w:rsidRPr="00F505AF">
              <w:t xml:space="preserve">HDMI - 2 szt. </w:t>
            </w:r>
          </w:p>
          <w:p w:rsidR="009B6B2E" w:rsidRDefault="009B6B2E" w:rsidP="009B6B2E">
            <w:proofErr w:type="spellStart"/>
            <w:r w:rsidRPr="00F505AF">
              <w:t>DisplayPort</w:t>
            </w:r>
            <w:proofErr w:type="spellEnd"/>
            <w:r w:rsidRPr="00F505AF">
              <w:t xml:space="preserve"> 1.4 - 2 szt. </w:t>
            </w:r>
          </w:p>
          <w:p w:rsidR="009B6B2E" w:rsidRDefault="009B6B2E" w:rsidP="009B6B2E">
            <w:r w:rsidRPr="00F505AF">
              <w:t xml:space="preserve">Wyjście słuchawkowe - 1 szt. </w:t>
            </w:r>
          </w:p>
          <w:p w:rsidR="009B6B2E" w:rsidRDefault="009B6B2E" w:rsidP="009B6B2E">
            <w:r w:rsidRPr="00F505AF">
              <w:t xml:space="preserve">RJ-45 (LAN) - 1 szt. </w:t>
            </w:r>
          </w:p>
          <w:p w:rsidR="009B6B2E" w:rsidRDefault="009B6B2E" w:rsidP="009B6B2E">
            <w:r w:rsidRPr="00F505AF">
              <w:t xml:space="preserve">USB 3.2 Gen. 2 - 5 szt. </w:t>
            </w:r>
          </w:p>
          <w:p w:rsidR="009B6B2E" w:rsidRDefault="009B6B2E" w:rsidP="009B6B2E">
            <w:r w:rsidRPr="00F505AF">
              <w:t xml:space="preserve">USB Typu-C (z </w:t>
            </w:r>
            <w:proofErr w:type="spellStart"/>
            <w:r w:rsidRPr="00F505AF">
              <w:t>DisplayPort</w:t>
            </w:r>
            <w:proofErr w:type="spellEnd"/>
            <w:r w:rsidRPr="00F505AF">
              <w:t xml:space="preserve"> i Power Delivery) - 1 szt. </w:t>
            </w:r>
          </w:p>
          <w:p w:rsidR="009B6B2E" w:rsidRDefault="009B6B2E" w:rsidP="009B6B2E">
            <w:r w:rsidRPr="00F505AF">
              <w:t xml:space="preserve">USB Typu-C (z Power Delivery) - 2 szt. 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Głośniki</w:t>
            </w:r>
          </w:p>
        </w:tc>
        <w:tc>
          <w:tcPr>
            <w:tcW w:w="7082" w:type="dxa"/>
          </w:tcPr>
          <w:p w:rsidR="00F648FC" w:rsidRPr="002711DD" w:rsidRDefault="00F648FC" w:rsidP="00F648FC">
            <w:r w:rsidRPr="002711DD">
              <w:t>Tak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Moc głośników</w:t>
            </w:r>
          </w:p>
        </w:tc>
        <w:tc>
          <w:tcPr>
            <w:tcW w:w="7082" w:type="dxa"/>
          </w:tcPr>
          <w:p w:rsidR="00F648FC" w:rsidRPr="002711DD" w:rsidRDefault="00FC740D" w:rsidP="00F648FC">
            <w:r>
              <w:t xml:space="preserve">Min. </w:t>
            </w:r>
            <w:r w:rsidR="00F648FC" w:rsidRPr="002711DD">
              <w:t>2 x 9W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Regulacja wysokości (</w:t>
            </w:r>
            <w:proofErr w:type="spellStart"/>
            <w:r w:rsidRPr="002711DD">
              <w:t>Height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648FC" w:rsidP="00F648FC">
            <w:r w:rsidRPr="002711DD">
              <w:t>Tak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lastRenderedPageBreak/>
              <w:t>Zakres regulacji wysokości (</w:t>
            </w:r>
            <w:proofErr w:type="spellStart"/>
            <w:r w:rsidRPr="002711DD">
              <w:t>Height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C740D" w:rsidP="00F648FC">
            <w:r>
              <w:t xml:space="preserve">Min. </w:t>
            </w:r>
            <w:r w:rsidR="00F648FC" w:rsidRPr="002711DD">
              <w:t>120 mm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Regulacja kąta pochylenia (</w:t>
            </w:r>
            <w:proofErr w:type="spellStart"/>
            <w:r w:rsidRPr="002711DD">
              <w:t>Tilt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648FC" w:rsidP="00F648FC">
            <w:r w:rsidRPr="002711DD">
              <w:t>Tak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Zakres regulacji pochylenia (</w:t>
            </w:r>
            <w:proofErr w:type="spellStart"/>
            <w:r w:rsidRPr="002711DD">
              <w:t>Tilt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C740D" w:rsidP="00F648FC">
            <w:r>
              <w:t xml:space="preserve">mi. </w:t>
            </w:r>
            <w:r w:rsidR="00F648FC" w:rsidRPr="002711DD">
              <w:t>5° (do przodu/w dół), ~21° (do tyłu/w górę)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Regulacja kąta obrotu (</w:t>
            </w:r>
            <w:proofErr w:type="spellStart"/>
            <w:r w:rsidRPr="002711DD">
              <w:t>Swivel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648FC" w:rsidP="00F648FC">
            <w:r w:rsidRPr="002711DD">
              <w:t>Tak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Zakres regulacji obrotu (</w:t>
            </w:r>
            <w:proofErr w:type="spellStart"/>
            <w:r w:rsidRPr="002711DD">
              <w:t>Swivel</w:t>
            </w:r>
            <w:proofErr w:type="spellEnd"/>
            <w:r w:rsidRPr="002711DD">
              <w:t>)</w:t>
            </w:r>
          </w:p>
        </w:tc>
        <w:tc>
          <w:tcPr>
            <w:tcW w:w="7082" w:type="dxa"/>
          </w:tcPr>
          <w:p w:rsidR="00F648FC" w:rsidRPr="002711DD" w:rsidRDefault="00FC740D" w:rsidP="00F648FC">
            <w:r>
              <w:t xml:space="preserve">Min. </w:t>
            </w:r>
            <w:r w:rsidR="00F648FC" w:rsidRPr="002711DD">
              <w:t xml:space="preserve">170° (w lewo), </w:t>
            </w:r>
            <w:r>
              <w:t xml:space="preserve">min. </w:t>
            </w:r>
            <w:r w:rsidR="00F648FC" w:rsidRPr="002711DD">
              <w:t>170° (w prawo)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 xml:space="preserve">Możliwość montażu na ścianie - </w:t>
            </w:r>
          </w:p>
        </w:tc>
        <w:tc>
          <w:tcPr>
            <w:tcW w:w="7082" w:type="dxa"/>
          </w:tcPr>
          <w:p w:rsidR="00F648FC" w:rsidRPr="002711DD" w:rsidRDefault="00F648FC" w:rsidP="00F648FC">
            <w:r w:rsidRPr="002711DD">
              <w:t>VESA 100 x 100 mm VESA 200 x 100 mm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Klasa energetyczna</w:t>
            </w:r>
          </w:p>
        </w:tc>
        <w:tc>
          <w:tcPr>
            <w:tcW w:w="7082" w:type="dxa"/>
          </w:tcPr>
          <w:p w:rsidR="00F648FC" w:rsidRPr="002711DD" w:rsidRDefault="00FC740D" w:rsidP="00FC740D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F648FC" w:rsidRPr="002711DD">
              <w:t>G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Dodatkowe informacje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F648FC" w:rsidRDefault="00F648FC" w:rsidP="00F648FC">
            <w:r w:rsidRPr="002711DD">
              <w:t xml:space="preserve">Przełącznik KVM, </w:t>
            </w:r>
          </w:p>
          <w:p w:rsidR="00F648FC" w:rsidRDefault="00F648FC" w:rsidP="00F648FC">
            <w:r w:rsidRPr="002711DD">
              <w:t xml:space="preserve">Funkcja Picture-by-Picture (PBP), </w:t>
            </w:r>
          </w:p>
          <w:p w:rsidR="00F648FC" w:rsidRPr="002711DD" w:rsidRDefault="00F648FC" w:rsidP="00F648FC">
            <w:r w:rsidRPr="002711DD">
              <w:t xml:space="preserve">Funkcja Picture-in-Picture (PIP), </w:t>
            </w:r>
          </w:p>
        </w:tc>
      </w:tr>
      <w:tr w:rsidR="00F648FC" w:rsidRPr="00ED1D40" w:rsidTr="001536EE">
        <w:tc>
          <w:tcPr>
            <w:tcW w:w="1843" w:type="dxa"/>
          </w:tcPr>
          <w:p w:rsidR="00F648FC" w:rsidRPr="002711DD" w:rsidRDefault="00F648FC" w:rsidP="00F648FC">
            <w:r w:rsidRPr="002711DD">
              <w:t>Dołączone akcesoria</w:t>
            </w:r>
          </w:p>
        </w:tc>
        <w:tc>
          <w:tcPr>
            <w:tcW w:w="7082" w:type="dxa"/>
          </w:tcPr>
          <w:p w:rsidR="00FC740D" w:rsidRDefault="00FC740D" w:rsidP="00FC74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F648FC" w:rsidRDefault="00F648FC" w:rsidP="00F648FC">
            <w:r w:rsidRPr="002711DD">
              <w:t xml:space="preserve">Skrócona instrukcja obsługi, </w:t>
            </w:r>
          </w:p>
          <w:p w:rsidR="00F648FC" w:rsidRDefault="00F648FC" w:rsidP="00F648FC">
            <w:r w:rsidRPr="002711DD">
              <w:t xml:space="preserve">Instrukcja bezpieczeństwa, </w:t>
            </w:r>
          </w:p>
          <w:p w:rsidR="00F648FC" w:rsidRDefault="00F648FC" w:rsidP="00F648FC">
            <w:r w:rsidRPr="002711DD">
              <w:t xml:space="preserve">Kabel zasilający, Kabel HDMI, </w:t>
            </w:r>
          </w:p>
          <w:p w:rsidR="00F648FC" w:rsidRDefault="00F648FC" w:rsidP="00F648FC">
            <w:r w:rsidRPr="002711DD">
              <w:t xml:space="preserve">Kabel </w:t>
            </w:r>
            <w:proofErr w:type="spellStart"/>
            <w:r w:rsidRPr="002711DD">
              <w:t>DisplayPort</w:t>
            </w:r>
            <w:proofErr w:type="spellEnd"/>
            <w:r w:rsidRPr="002711DD">
              <w:t xml:space="preserve">, </w:t>
            </w:r>
          </w:p>
          <w:p w:rsidR="00F648FC" w:rsidRDefault="00F648FC" w:rsidP="00F648FC">
            <w:r w:rsidRPr="002711DD">
              <w:t xml:space="preserve">Kabel USB-A -&gt; USB-C, </w:t>
            </w:r>
          </w:p>
          <w:p w:rsidR="00F648FC" w:rsidRDefault="00F648FC" w:rsidP="00F648FC">
            <w:r w:rsidRPr="002711DD">
              <w:t>Kabel USB-C</w:t>
            </w:r>
          </w:p>
        </w:tc>
      </w:tr>
    </w:tbl>
    <w:p w:rsidR="00652EA0" w:rsidRDefault="00652EA0" w:rsidP="00652EA0">
      <w:pPr>
        <w:pStyle w:val="Akapitzlist"/>
      </w:pPr>
    </w:p>
    <w:p w:rsidR="005F3ABB" w:rsidRDefault="008C7DF5" w:rsidP="008C7DF5">
      <w:pPr>
        <w:pStyle w:val="Akapitzlist"/>
        <w:numPr>
          <w:ilvl w:val="0"/>
          <w:numId w:val="1"/>
        </w:numPr>
      </w:pPr>
      <w:r w:rsidRPr="008C7DF5">
        <w:t>Monitor LCD 32"</w:t>
      </w:r>
      <w:r w:rsidR="00B1781D">
        <w:t xml:space="preserve"> </w:t>
      </w:r>
      <w:r w:rsidR="00B1781D" w:rsidRPr="009E3F10">
        <w:t xml:space="preserve">– </w:t>
      </w:r>
      <w:r w:rsidR="00B1781D">
        <w:t>17</w:t>
      </w:r>
      <w:r w:rsidR="00B178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</w:pPr>
            <w:r w:rsidRPr="00A40F40">
              <w:t xml:space="preserve">Nazwa 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</w:pPr>
            <w:r w:rsidRPr="00A40F40">
              <w:t>Wymagane minimalne parametry techniczne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Rozmiar ekranu: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 xml:space="preserve">Min. 31 " 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Format ekranu: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16:9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Rozdzielczość: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Min. 3840 x 2160</w:t>
            </w:r>
            <w:r>
              <w:rPr>
                <w:sz w:val="20"/>
                <w:szCs w:val="20"/>
              </w:rPr>
              <w:t xml:space="preserve"> (UHD 4K)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Częstotliwość odświeżania obrazu: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60</w:t>
            </w:r>
            <w:r w:rsidRPr="00A40F40">
              <w:rPr>
                <w:sz w:val="20"/>
                <w:szCs w:val="20"/>
              </w:rPr>
              <w:t xml:space="preserve"> </w:t>
            </w:r>
            <w:proofErr w:type="spellStart"/>
            <w:r w:rsidRPr="00A40F40"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 xml:space="preserve"> przy rozdzielczości </w:t>
            </w:r>
            <w:r w:rsidRPr="00A40F40">
              <w:rPr>
                <w:sz w:val="20"/>
                <w:szCs w:val="20"/>
              </w:rPr>
              <w:t>3840 x 2160</w:t>
            </w:r>
            <w:r>
              <w:rPr>
                <w:sz w:val="20"/>
                <w:szCs w:val="20"/>
              </w:rPr>
              <w:t xml:space="preserve"> (UHD 4K)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Typ matrycy: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IPS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Typ podświetlenia: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LED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Kontrast statyczny / dynamiczny: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1</w:t>
            </w:r>
            <w:r w:rsidRPr="00A40F40">
              <w:rPr>
                <w:sz w:val="20"/>
                <w:szCs w:val="20"/>
              </w:rPr>
              <w:t xml:space="preserve">000 :1 / </w:t>
            </w:r>
            <w:r>
              <w:rPr>
                <w:sz w:val="20"/>
                <w:szCs w:val="20"/>
              </w:rPr>
              <w:t xml:space="preserve">    1000</w:t>
            </w:r>
            <w:r w:rsidRPr="00A40F40">
              <w:rPr>
                <w:sz w:val="20"/>
                <w:szCs w:val="20"/>
              </w:rPr>
              <w:t>:1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Jasność ekranu: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350</w:t>
            </w:r>
            <w:r w:rsidRPr="00A40F40">
              <w:rPr>
                <w:sz w:val="20"/>
                <w:szCs w:val="20"/>
              </w:rPr>
              <w:t xml:space="preserve"> cd/m2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Certyfikaty</w:t>
            </w:r>
          </w:p>
        </w:tc>
        <w:tc>
          <w:tcPr>
            <w:tcW w:w="7082" w:type="dxa"/>
          </w:tcPr>
          <w:p w:rsidR="002E7756" w:rsidRDefault="002E7756" w:rsidP="001536EE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 najmniej:</w:t>
            </w:r>
          </w:p>
          <w:p w:rsidR="008C7DF5" w:rsidRPr="009456F7" w:rsidRDefault="008C7DF5" w:rsidP="001536EE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456F7">
              <w:rPr>
                <w:rFonts w:cstheme="minorHAnsi"/>
                <w:b/>
                <w:sz w:val="20"/>
                <w:szCs w:val="20"/>
              </w:rPr>
              <w:t>RoHS</w:t>
            </w:r>
            <w:proofErr w:type="spellEnd"/>
            <w:r w:rsidRPr="009456F7">
              <w:rPr>
                <w:rFonts w:cstheme="minorHAnsi"/>
                <w:b/>
                <w:sz w:val="20"/>
                <w:szCs w:val="20"/>
              </w:rPr>
              <w:t>, NFPA 99, bez BFR, PVC-</w:t>
            </w:r>
            <w:proofErr w:type="spellStart"/>
            <w:r w:rsidRPr="009456F7">
              <w:rPr>
                <w:rFonts w:cstheme="minorHAnsi"/>
                <w:b/>
                <w:sz w:val="20"/>
                <w:szCs w:val="20"/>
              </w:rPr>
              <w:t>free</w:t>
            </w:r>
            <w:proofErr w:type="spellEnd"/>
          </w:p>
          <w:p w:rsidR="008C7DF5" w:rsidRPr="006F4FDC" w:rsidRDefault="008C7DF5" w:rsidP="001536EE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F4FDC">
              <w:rPr>
                <w:rFonts w:cstheme="minorHAnsi"/>
                <w:b/>
                <w:sz w:val="20"/>
                <w:szCs w:val="20"/>
              </w:rPr>
              <w:t>Oznaczenie CE</w:t>
            </w:r>
            <w:r w:rsidRPr="006F4FDC">
              <w:rPr>
                <w:rFonts w:cstheme="minorHAnsi"/>
                <w:sz w:val="20"/>
                <w:szCs w:val="20"/>
              </w:rPr>
              <w:t xml:space="preserve">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8C7DF5" w:rsidRPr="00A40F40" w:rsidRDefault="008C7DF5" w:rsidP="001536EE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F4FDC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Czas reakcji matrycy:</w:t>
            </w:r>
          </w:p>
        </w:tc>
        <w:tc>
          <w:tcPr>
            <w:tcW w:w="7082" w:type="dxa"/>
          </w:tcPr>
          <w:p w:rsidR="008D582D" w:rsidRDefault="008D582D" w:rsidP="008D582D">
            <w:pPr>
              <w:pStyle w:val="Akapitzlist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Min.</w:t>
            </w:r>
            <w:r w:rsidRPr="008D58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8D582D">
              <w:rPr>
                <w:rFonts w:ascii="Calibri" w:hAnsi="Calibri" w:cs="Calibri"/>
                <w:color w:val="000000"/>
              </w:rPr>
              <w:t xml:space="preserve">5 ms (Fast </w:t>
            </w:r>
            <w:proofErr w:type="spellStart"/>
            <w:r w:rsidRPr="008D582D">
              <w:rPr>
                <w:rFonts w:ascii="Calibri" w:hAnsi="Calibri" w:cs="Calibri"/>
                <w:color w:val="000000"/>
              </w:rPr>
              <w:t>mode</w:t>
            </w:r>
            <w:proofErr w:type="spellEnd"/>
            <w:r w:rsidRPr="008D582D">
              <w:rPr>
                <w:rFonts w:ascii="Calibri" w:hAnsi="Calibri" w:cs="Calibri"/>
                <w:color w:val="000000"/>
              </w:rPr>
              <w:t xml:space="preserve">), </w:t>
            </w:r>
          </w:p>
          <w:p w:rsidR="008C7DF5" w:rsidRPr="00A40F40" w:rsidRDefault="008D582D" w:rsidP="008D582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Min. </w:t>
            </w:r>
            <w:r w:rsidRPr="008D582D">
              <w:rPr>
                <w:rFonts w:ascii="Calibri" w:hAnsi="Calibri" w:cs="Calibri"/>
                <w:color w:val="000000"/>
              </w:rPr>
              <w:t>8 ms (</w:t>
            </w:r>
            <w:proofErr w:type="spellStart"/>
            <w:r w:rsidRPr="008D582D">
              <w:rPr>
                <w:rFonts w:ascii="Calibri" w:hAnsi="Calibri" w:cs="Calibri"/>
                <w:color w:val="000000"/>
              </w:rPr>
              <w:t>Normal</w:t>
            </w:r>
            <w:proofErr w:type="spellEnd"/>
            <w:r w:rsidRPr="008D582D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8D582D">
              <w:rPr>
                <w:rFonts w:ascii="Calibri" w:hAnsi="Calibri" w:cs="Calibri"/>
                <w:color w:val="000000"/>
              </w:rPr>
              <w:t>mode</w:t>
            </w:r>
            <w:proofErr w:type="spellEnd"/>
            <w:r w:rsidRPr="008D582D">
              <w:rPr>
                <w:rFonts w:ascii="Calibri" w:hAnsi="Calibri" w:cs="Calibri"/>
                <w:color w:val="000000"/>
              </w:rPr>
              <w:t>).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lastRenderedPageBreak/>
              <w:t>Liczba wyświetlanych kolorów: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Min. 1,07 mld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Kąt widzenia w pionie / w poziomie: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 w:rsidRPr="00A40F40">
              <w:rPr>
                <w:sz w:val="20"/>
                <w:szCs w:val="20"/>
              </w:rPr>
              <w:t>Min. 178 stopni / 178 stopni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wysokości</w:t>
            </w:r>
          </w:p>
        </w:tc>
        <w:tc>
          <w:tcPr>
            <w:tcW w:w="7082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150 mm</w:t>
            </w: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Dołączone przewody</w:t>
            </w:r>
          </w:p>
        </w:tc>
        <w:tc>
          <w:tcPr>
            <w:tcW w:w="7082" w:type="dxa"/>
          </w:tcPr>
          <w:p w:rsidR="001B776B" w:rsidRDefault="001B776B" w:rsidP="001B776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8C7DF5" w:rsidRPr="008B5A4E" w:rsidRDefault="008C7DF5" w:rsidP="008C7DF5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  <w:lang w:val="en-US"/>
              </w:rPr>
            </w:pPr>
            <w:r w:rsidRPr="008B5A4E">
              <w:rPr>
                <w:sz w:val="20"/>
                <w:szCs w:val="20"/>
                <w:lang w:val="en-US"/>
              </w:rPr>
              <w:t xml:space="preserve">1 x </w:t>
            </w:r>
            <w:proofErr w:type="spellStart"/>
            <w:r w:rsidRPr="008B5A4E">
              <w:rPr>
                <w:sz w:val="20"/>
                <w:szCs w:val="20"/>
                <w:lang w:val="en-US"/>
              </w:rPr>
              <w:t>kabel</w:t>
            </w:r>
            <w:proofErr w:type="spellEnd"/>
            <w:r w:rsidRPr="008B5A4E">
              <w:rPr>
                <w:sz w:val="20"/>
                <w:szCs w:val="20"/>
                <w:lang w:val="en-US"/>
              </w:rPr>
              <w:t xml:space="preserve"> DisplayPort - DisplayPort do DisplayPort </w:t>
            </w:r>
            <w:r>
              <w:rPr>
                <w:sz w:val="20"/>
                <w:szCs w:val="20"/>
                <w:lang w:val="en-US"/>
              </w:rPr>
              <w:t>–</w:t>
            </w:r>
            <w:r w:rsidRPr="008B5A4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minimum </w:t>
            </w:r>
            <w:r w:rsidRPr="008B5A4E">
              <w:rPr>
                <w:sz w:val="20"/>
                <w:szCs w:val="20"/>
                <w:lang w:val="en-US"/>
              </w:rPr>
              <w:t>1.8 m</w:t>
            </w:r>
          </w:p>
          <w:p w:rsidR="008C7DF5" w:rsidRPr="008B5A4E" w:rsidRDefault="008C7DF5" w:rsidP="008C7DF5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8B5A4E">
              <w:rPr>
                <w:sz w:val="20"/>
                <w:szCs w:val="20"/>
              </w:rPr>
              <w:t xml:space="preserve">1 x z kabla USB-C na USB-A </w:t>
            </w:r>
            <w:r>
              <w:rPr>
                <w:sz w:val="20"/>
                <w:szCs w:val="20"/>
              </w:rPr>
              <w:t>–</w:t>
            </w:r>
            <w:r w:rsidRPr="008B5A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minimum </w:t>
            </w:r>
            <w:r w:rsidRPr="008B5A4E">
              <w:rPr>
                <w:sz w:val="20"/>
                <w:szCs w:val="20"/>
              </w:rPr>
              <w:t>1.8 m</w:t>
            </w:r>
          </w:p>
          <w:p w:rsidR="008C7DF5" w:rsidRPr="008B5A4E" w:rsidRDefault="008C7DF5" w:rsidP="008C7DF5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8B5A4E">
              <w:rPr>
                <w:sz w:val="20"/>
                <w:szCs w:val="20"/>
              </w:rPr>
              <w:t>1 x kabel z USB-C na USB-C -</w:t>
            </w:r>
            <w:r>
              <w:rPr>
                <w:sz w:val="20"/>
                <w:szCs w:val="20"/>
              </w:rPr>
              <w:t xml:space="preserve"> minimum</w:t>
            </w:r>
            <w:r w:rsidRPr="008B5A4E">
              <w:rPr>
                <w:sz w:val="20"/>
                <w:szCs w:val="20"/>
              </w:rPr>
              <w:t xml:space="preserve"> 1 m</w:t>
            </w:r>
          </w:p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  <w:tr w:rsidR="008C7DF5" w:rsidRPr="00A40F40" w:rsidTr="001536EE">
        <w:tc>
          <w:tcPr>
            <w:tcW w:w="1843" w:type="dxa"/>
          </w:tcPr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Porty i gniazda</w:t>
            </w:r>
          </w:p>
        </w:tc>
        <w:tc>
          <w:tcPr>
            <w:tcW w:w="7082" w:type="dxa"/>
          </w:tcPr>
          <w:p w:rsidR="001B776B" w:rsidRDefault="001B776B" w:rsidP="001B776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8C7DF5" w:rsidRPr="003A2A6F" w:rsidRDefault="008C7DF5" w:rsidP="008C7DF5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x </w:t>
            </w:r>
            <w:r w:rsidRPr="003A2A6F">
              <w:rPr>
                <w:sz w:val="20"/>
                <w:szCs w:val="20"/>
              </w:rPr>
              <w:t>HDMI (HDCP 2.2)</w:t>
            </w:r>
          </w:p>
          <w:p w:rsidR="008C7DF5" w:rsidRPr="003A2A6F" w:rsidRDefault="008C7DF5" w:rsidP="008C7DF5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x </w:t>
            </w:r>
            <w:proofErr w:type="spellStart"/>
            <w:r w:rsidRPr="003A2A6F">
              <w:rPr>
                <w:sz w:val="20"/>
                <w:szCs w:val="20"/>
              </w:rPr>
              <w:t>DisplayPort</w:t>
            </w:r>
            <w:proofErr w:type="spellEnd"/>
            <w:r w:rsidRPr="003A2A6F">
              <w:rPr>
                <w:sz w:val="20"/>
                <w:szCs w:val="20"/>
              </w:rPr>
              <w:t xml:space="preserve"> 1.4 (HDCP 2.2)</w:t>
            </w:r>
          </w:p>
          <w:p w:rsidR="008C7DF5" w:rsidRPr="003A2A6F" w:rsidRDefault="008C7DF5" w:rsidP="008C7DF5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x </w:t>
            </w:r>
            <w:r w:rsidRPr="003A2A6F">
              <w:rPr>
                <w:sz w:val="20"/>
                <w:szCs w:val="20"/>
              </w:rPr>
              <w:t xml:space="preserve">USB-C 3,2 Generacji 1 </w:t>
            </w:r>
            <w:proofErr w:type="spellStart"/>
            <w:r w:rsidRPr="003A2A6F">
              <w:rPr>
                <w:sz w:val="20"/>
                <w:szCs w:val="20"/>
              </w:rPr>
              <w:t>upstream</w:t>
            </w:r>
            <w:proofErr w:type="spellEnd"/>
            <w:r w:rsidRPr="003A2A6F">
              <w:rPr>
                <w:sz w:val="20"/>
                <w:szCs w:val="20"/>
              </w:rPr>
              <w:t xml:space="preserve"> (moc do 90 W)</w:t>
            </w:r>
          </w:p>
          <w:p w:rsidR="008C7DF5" w:rsidRPr="003A2A6F" w:rsidRDefault="008C7DF5" w:rsidP="008C7DF5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3A2A6F">
              <w:rPr>
                <w:sz w:val="20"/>
                <w:szCs w:val="20"/>
              </w:rPr>
              <w:t xml:space="preserve">4 x USB 3.2 Generacji 1. </w:t>
            </w:r>
            <w:proofErr w:type="spellStart"/>
            <w:r w:rsidRPr="003A2A6F">
              <w:rPr>
                <w:sz w:val="20"/>
                <w:szCs w:val="20"/>
              </w:rPr>
              <w:t>downstream</w:t>
            </w:r>
            <w:proofErr w:type="spellEnd"/>
          </w:p>
          <w:p w:rsidR="008C7DF5" w:rsidRPr="003A2A6F" w:rsidRDefault="008C7DF5" w:rsidP="008C7DF5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x </w:t>
            </w:r>
            <w:r w:rsidRPr="003A2A6F">
              <w:rPr>
                <w:sz w:val="20"/>
                <w:szCs w:val="20"/>
              </w:rPr>
              <w:t>LAN (RJ-45)</w:t>
            </w:r>
          </w:p>
          <w:p w:rsidR="008C7DF5" w:rsidRPr="00A40F40" w:rsidRDefault="008C7DF5" w:rsidP="001536EE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</w:tbl>
    <w:p w:rsidR="008C7DF5" w:rsidRDefault="008C7DF5" w:rsidP="005F3ABB">
      <w:pPr>
        <w:pStyle w:val="Akapitzlist"/>
      </w:pPr>
    </w:p>
    <w:p w:rsidR="008C7DF5" w:rsidRDefault="00AD451A" w:rsidP="00AD451A">
      <w:pPr>
        <w:pStyle w:val="Akapitzlist"/>
        <w:numPr>
          <w:ilvl w:val="0"/>
          <w:numId w:val="1"/>
        </w:numPr>
      </w:pPr>
      <w:r w:rsidRPr="00AD451A">
        <w:t>Zestaw komputerowy stacjonarny PC typ A</w:t>
      </w:r>
      <w:r w:rsidR="00B1781D">
        <w:t xml:space="preserve"> </w:t>
      </w:r>
      <w:r w:rsidR="00B1781D" w:rsidRPr="009E3F10">
        <w:t xml:space="preserve">– </w:t>
      </w:r>
      <w:r w:rsidR="00B1781D">
        <w:t>15</w:t>
      </w:r>
      <w:r w:rsidR="00B1781D" w:rsidRPr="009E3F10">
        <w:t xml:space="preserve"> szt.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173"/>
        <w:gridCol w:w="10"/>
      </w:tblGrid>
      <w:tr w:rsidR="001536EE" w:rsidRPr="00580E40" w:rsidTr="001536EE">
        <w:trPr>
          <w:trHeight w:val="6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355136" w:rsidRDefault="001536EE" w:rsidP="001536EE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355136">
              <w:rPr>
                <w:rFonts w:cstheme="minorHAnsi"/>
                <w:b/>
                <w:bCs/>
                <w:color w:val="000000"/>
              </w:rPr>
              <w:t>Podzespół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355136" w:rsidRDefault="001536EE" w:rsidP="001536EE">
            <w:pPr>
              <w:jc w:val="center"/>
              <w:rPr>
                <w:rFonts w:cstheme="minorHAnsi"/>
                <w:color w:val="000000"/>
              </w:rPr>
            </w:pPr>
            <w:r w:rsidRPr="00355136">
              <w:rPr>
                <w:rFonts w:cstheme="minorHAnsi"/>
                <w:b/>
              </w:rPr>
              <w:t>Wymagane minimalne parametry techniczne</w:t>
            </w:r>
          </w:p>
        </w:tc>
      </w:tr>
      <w:tr w:rsidR="001536EE" w:rsidRPr="00580E40" w:rsidTr="001536EE">
        <w:trPr>
          <w:trHeight w:val="1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Typ komputera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Komputer stacjonarny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w obudowie typu MFF. </w:t>
            </w:r>
          </w:p>
        </w:tc>
      </w:tr>
      <w:tr w:rsidR="001536EE" w:rsidRPr="00580E40" w:rsidTr="001536EE">
        <w:trPr>
          <w:trHeight w:val="10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7B5" w:rsidRPr="00976FC0" w:rsidRDefault="001536EE" w:rsidP="00C20F0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Procesor klasy x86, min. </w:t>
            </w:r>
            <w:r>
              <w:rPr>
                <w:rFonts w:cstheme="minorHAnsi"/>
                <w:color w:val="000000"/>
                <w:sz w:val="20"/>
                <w:szCs w:val="20"/>
              </w:rPr>
              <w:t>czterna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>stordzeniowy,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min. 20 wątków,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z pamięcią Cache </w:t>
            </w:r>
            <w:r>
              <w:rPr>
                <w:rFonts w:cstheme="minorHAnsi"/>
                <w:color w:val="000000"/>
                <w:sz w:val="20"/>
                <w:szCs w:val="20"/>
              </w:rPr>
              <w:t>L</w:t>
            </w:r>
            <w:r w:rsidR="003D7071">
              <w:rPr>
                <w:rFonts w:cstheme="minorHAnsi"/>
                <w:color w:val="000000"/>
                <w:sz w:val="20"/>
                <w:szCs w:val="20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min </w:t>
            </w:r>
            <w:r>
              <w:rPr>
                <w:rFonts w:cstheme="minorHAnsi"/>
                <w:color w:val="000000"/>
                <w:sz w:val="20"/>
                <w:szCs w:val="20"/>
              </w:rPr>
              <w:t>24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MB, </w:t>
            </w:r>
            <w:r w:rsidR="00F01224" w:rsidRPr="00F01224">
              <w:rPr>
                <w:rFonts w:cstheme="minorHAnsi"/>
                <w:color w:val="000000"/>
                <w:sz w:val="20"/>
                <w:szCs w:val="20"/>
              </w:rPr>
              <w:t xml:space="preserve">osiągający w teście </w:t>
            </w:r>
            <w:bookmarkStart w:id="0" w:name="_GoBack"/>
            <w:proofErr w:type="spellStart"/>
            <w:r w:rsidR="00F01224" w:rsidRPr="0092240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="00F01224" w:rsidRPr="0092240E">
              <w:rPr>
                <w:rFonts w:cstheme="minorHAnsi"/>
                <w:sz w:val="20"/>
                <w:szCs w:val="20"/>
              </w:rPr>
              <w:t xml:space="preserve"> - CPU Mark wynik nie mniejszy niż </w:t>
            </w:r>
            <w:r w:rsidR="001957B5" w:rsidRPr="0092240E">
              <w:rPr>
                <w:rFonts w:cstheme="minorHAnsi"/>
                <w:sz w:val="20"/>
                <w:szCs w:val="20"/>
              </w:rPr>
              <w:t>31</w:t>
            </w:r>
            <w:r w:rsidR="00F01224" w:rsidRPr="0092240E">
              <w:rPr>
                <w:rFonts w:cstheme="minorHAnsi"/>
                <w:sz w:val="20"/>
                <w:szCs w:val="20"/>
              </w:rPr>
              <w:t> </w:t>
            </w:r>
            <w:r w:rsidR="001957B5" w:rsidRPr="0092240E">
              <w:rPr>
                <w:rFonts w:cstheme="minorHAnsi"/>
                <w:sz w:val="20"/>
                <w:szCs w:val="20"/>
              </w:rPr>
              <w:t>00</w:t>
            </w:r>
            <w:r w:rsidR="00F01224" w:rsidRPr="0092240E">
              <w:rPr>
                <w:rFonts w:cstheme="minorHAnsi"/>
                <w:sz w:val="20"/>
                <w:szCs w:val="20"/>
              </w:rPr>
              <w:t xml:space="preserve">0 punktów </w:t>
            </w:r>
            <w:r w:rsidR="001957B5" w:rsidRPr="0092240E">
              <w:rPr>
                <w:rFonts w:cstheme="minorHAnsi"/>
                <w:sz w:val="20"/>
                <w:szCs w:val="20"/>
              </w:rPr>
              <w:t xml:space="preserve">według załącznika 1D stan na 16.01.2025 r. </w:t>
            </w:r>
            <w:r w:rsidR="00C20F0E" w:rsidRPr="0092240E">
              <w:rPr>
                <w:rFonts w:cstheme="minorHAnsi"/>
                <w:sz w:val="20"/>
                <w:szCs w:val="20"/>
              </w:rPr>
              <w:t xml:space="preserve">strona </w:t>
            </w:r>
            <w:r w:rsidR="001957B5" w:rsidRPr="0092240E">
              <w:rPr>
                <w:rFonts w:cstheme="minorHAnsi"/>
                <w:sz w:val="20"/>
                <w:szCs w:val="20"/>
              </w:rPr>
              <w:t>https://www.cpubenchmark.net/high_end_cpus.html</w:t>
            </w:r>
            <w:bookmarkEnd w:id="0"/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Pamięć operacyjna</w:t>
            </w:r>
          </w:p>
        </w:tc>
        <w:tc>
          <w:tcPr>
            <w:tcW w:w="7173" w:type="dxa"/>
            <w:vAlign w:val="center"/>
          </w:tcPr>
          <w:p w:rsidR="001536EE" w:rsidRPr="00976FC0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 </w:t>
            </w:r>
            <w:r w:rsidRPr="00976FC0">
              <w:rPr>
                <w:rFonts w:cstheme="minorHAnsi"/>
                <w:sz w:val="20"/>
                <w:szCs w:val="20"/>
              </w:rPr>
              <w:t>DIMM</w:t>
            </w:r>
            <w:r w:rsidR="008714AD">
              <w:rPr>
                <w:rFonts w:cstheme="minorHAnsi"/>
                <w:sz w:val="20"/>
                <w:szCs w:val="20"/>
              </w:rPr>
              <w:t xml:space="preserve"> min.</w:t>
            </w:r>
            <w:r w:rsidRPr="00976FC0">
              <w:rPr>
                <w:rFonts w:cstheme="minorHAnsi"/>
                <w:sz w:val="20"/>
                <w:szCs w:val="20"/>
              </w:rPr>
              <w:t xml:space="preserve"> 32GB DDR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976FC0">
              <w:rPr>
                <w:rFonts w:cstheme="minorHAnsi"/>
                <w:sz w:val="20"/>
                <w:szCs w:val="20"/>
              </w:rPr>
              <w:t xml:space="preserve"> </w:t>
            </w:r>
            <w:r w:rsidR="00B62E01">
              <w:rPr>
                <w:rFonts w:cstheme="minorHAnsi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sz w:val="20"/>
                <w:szCs w:val="20"/>
              </w:rPr>
              <w:t>56</w:t>
            </w:r>
            <w:r w:rsidRPr="00976FC0">
              <w:rPr>
                <w:rFonts w:cstheme="minorHAnsi"/>
                <w:sz w:val="20"/>
                <w:szCs w:val="20"/>
              </w:rPr>
              <w:t>00MHz z możliwością rozbudowy do</w:t>
            </w:r>
            <w:r w:rsidR="00B62E01">
              <w:rPr>
                <w:rFonts w:cstheme="minorHAnsi"/>
                <w:sz w:val="20"/>
                <w:szCs w:val="20"/>
              </w:rPr>
              <w:t xml:space="preserve"> min.</w:t>
            </w:r>
            <w:r w:rsidRPr="00976FC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64</w:t>
            </w:r>
            <w:r w:rsidRPr="00976FC0">
              <w:rPr>
                <w:rFonts w:cstheme="minorHAnsi"/>
                <w:sz w:val="20"/>
                <w:szCs w:val="20"/>
              </w:rPr>
              <w:t xml:space="preserve">GB, 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Porty w tylnej części komputera</w:t>
            </w:r>
          </w:p>
          <w:p w:rsidR="001536EE" w:rsidRPr="00DB0A2F" w:rsidRDefault="001536EE" w:rsidP="001536E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1536EE" w:rsidRPr="00976FC0" w:rsidRDefault="001536EE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Komputer wyposażony w następujące gniazda na tylnym panelu I/O: </w:t>
            </w:r>
          </w:p>
          <w:p w:rsidR="001536EE" w:rsidRDefault="001536EE" w:rsidP="001536E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gniazd</w:t>
            </w: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USB 2.0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-A z funkcją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SmartPowerOn</w:t>
            </w:r>
            <w:proofErr w:type="spellEnd"/>
          </w:p>
          <w:p w:rsidR="001536EE" w:rsidRPr="006C4193" w:rsidRDefault="001536EE" w:rsidP="001536E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6C4193">
              <w:rPr>
                <w:rFonts w:cstheme="minorHAnsi"/>
                <w:color w:val="000000"/>
                <w:sz w:val="20"/>
                <w:szCs w:val="20"/>
              </w:rPr>
              <w:t xml:space="preserve">co najmniej 1 gniazdo USB 2.0 </w:t>
            </w:r>
            <w:proofErr w:type="spellStart"/>
            <w:r w:rsidRPr="006C4193">
              <w:rPr>
                <w:rFonts w:cstheme="minorHAnsi"/>
                <w:color w:val="000000"/>
                <w:sz w:val="20"/>
                <w:szCs w:val="20"/>
              </w:rPr>
              <w:t>Type</w:t>
            </w:r>
            <w:proofErr w:type="spellEnd"/>
            <w:r w:rsidRPr="006C4193">
              <w:rPr>
                <w:rFonts w:cstheme="minorHAnsi"/>
                <w:color w:val="000000"/>
                <w:sz w:val="20"/>
                <w:szCs w:val="20"/>
              </w:rPr>
              <w:t xml:space="preserve">-A </w:t>
            </w:r>
          </w:p>
          <w:p w:rsidR="001536EE" w:rsidRPr="00976FC0" w:rsidRDefault="001536EE" w:rsidP="001536E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gniazda USB 3.2 </w:t>
            </w:r>
            <w:proofErr w:type="spellStart"/>
            <w:r w:rsidRPr="00976FC0">
              <w:rPr>
                <w:rFonts w:cstheme="minorHAnsi"/>
                <w:color w:val="000000"/>
                <w:sz w:val="20"/>
                <w:szCs w:val="20"/>
              </w:rPr>
              <w:t>Type</w:t>
            </w:r>
            <w:proofErr w:type="spellEnd"/>
            <w:r w:rsidRPr="00976FC0">
              <w:rPr>
                <w:rFonts w:cstheme="minorHAnsi"/>
                <w:color w:val="000000"/>
                <w:sz w:val="20"/>
                <w:szCs w:val="20"/>
              </w:rPr>
              <w:t>-</w:t>
            </w:r>
            <w:r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1536EE" w:rsidRPr="00D106EA" w:rsidRDefault="00B62E01" w:rsidP="001536E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1536EE" w:rsidRPr="00976FC0">
              <w:rPr>
                <w:rFonts w:cstheme="minorHAnsi"/>
                <w:color w:val="000000"/>
                <w:sz w:val="20"/>
                <w:szCs w:val="20"/>
              </w:rPr>
              <w:t>1 gniazdo portu LAN RJ-45</w:t>
            </w:r>
            <w:r w:rsidR="001536EE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1536EE" w:rsidRPr="00D106EA">
              <w:rPr>
                <w:rFonts w:cstheme="minorHAnsi"/>
                <w:color w:val="000000"/>
                <w:sz w:val="20"/>
                <w:szCs w:val="20"/>
              </w:rPr>
              <w:t xml:space="preserve">10,100,1000 </w:t>
            </w:r>
            <w:proofErr w:type="spellStart"/>
            <w:r w:rsidR="001536EE" w:rsidRPr="00D106EA">
              <w:rPr>
                <w:rFonts w:cstheme="minorHAnsi"/>
                <w:color w:val="000000"/>
                <w:sz w:val="20"/>
                <w:szCs w:val="20"/>
              </w:rPr>
              <w:t>Mbit</w:t>
            </w:r>
            <w:proofErr w:type="spellEnd"/>
            <w:r w:rsidR="001536EE" w:rsidRPr="00D106EA">
              <w:rPr>
                <w:rFonts w:cstheme="minorHAnsi"/>
                <w:color w:val="000000"/>
                <w:sz w:val="20"/>
                <w:szCs w:val="20"/>
              </w:rPr>
              <w:t>/s</w:t>
            </w:r>
          </w:p>
          <w:p w:rsidR="001536EE" w:rsidRDefault="001536EE" w:rsidP="001536E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najmniej 1 p</w:t>
            </w:r>
            <w:r w:rsidRPr="000A4125">
              <w:rPr>
                <w:rFonts w:cstheme="minorHAnsi"/>
                <w:sz w:val="20"/>
                <w:szCs w:val="20"/>
              </w:rPr>
              <w:t>ort HDMI 1.4b</w:t>
            </w:r>
          </w:p>
          <w:p w:rsidR="001536EE" w:rsidRPr="00976FC0" w:rsidRDefault="001536EE" w:rsidP="0097301E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 najmniej 1 port </w:t>
            </w:r>
            <w:r w:rsidRPr="00247652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247652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247652">
              <w:rPr>
                <w:rFonts w:cstheme="minorHAnsi"/>
                <w:sz w:val="20"/>
                <w:szCs w:val="20"/>
              </w:rPr>
              <w:t>™ 1.4a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  <w:lang w:val="cs-CZ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Porty w przedniej części komputera</w:t>
            </w:r>
          </w:p>
        </w:tc>
        <w:tc>
          <w:tcPr>
            <w:tcW w:w="7173" w:type="dxa"/>
          </w:tcPr>
          <w:p w:rsidR="001536EE" w:rsidRPr="00976FC0" w:rsidRDefault="001536EE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>Komputer wyposażony w następujące gniazda na przednim panelu obudowy</w:t>
            </w:r>
          </w:p>
          <w:p w:rsidR="001536EE" w:rsidRPr="00976FC0" w:rsidRDefault="001536EE" w:rsidP="001536EE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Minimum 1 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gniazd</w:t>
            </w: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USB 3.2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>-A</w:t>
            </w:r>
          </w:p>
          <w:p w:rsidR="001536EE" w:rsidRPr="00976FC0" w:rsidRDefault="001536EE" w:rsidP="001536EE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val="cs-CZ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Minimum 1 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gniazd</w:t>
            </w:r>
            <w:r>
              <w:rPr>
                <w:rFonts w:cstheme="minorHAnsi"/>
                <w:color w:val="000000"/>
                <w:sz w:val="20"/>
                <w:szCs w:val="20"/>
              </w:rPr>
              <w:t>o</w:t>
            </w: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 USB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3.2 lub  3.1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-C generacji 2 </w:t>
            </w:r>
          </w:p>
          <w:p w:rsidR="001536EE" w:rsidRPr="00976FC0" w:rsidRDefault="00B62E01" w:rsidP="001536EE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1536EE" w:rsidRPr="00976FC0">
              <w:rPr>
                <w:rFonts w:cstheme="minorHAnsi"/>
                <w:color w:val="000000"/>
                <w:sz w:val="20"/>
                <w:szCs w:val="20"/>
              </w:rPr>
              <w:t>1 uniwersalne gniazdo do przyłączenia słuchawek i mikrofonu;</w:t>
            </w:r>
          </w:p>
        </w:tc>
      </w:tr>
      <w:tr w:rsidR="001536EE" w:rsidRPr="0013295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7173" w:type="dxa"/>
          </w:tcPr>
          <w:p w:rsidR="001536EE" w:rsidRPr="00132950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755FE6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755FE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132950">
              <w:rPr>
                <w:rFonts w:cstheme="minorHAnsi"/>
                <w:color w:val="000000"/>
                <w:sz w:val="20"/>
                <w:szCs w:val="20"/>
              </w:rPr>
              <w:t>Min. 512 GB w formacie M.2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na szynie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PCIExpress</w:t>
            </w:r>
            <w:proofErr w:type="spellEnd"/>
          </w:p>
        </w:tc>
      </w:tr>
      <w:tr w:rsidR="001536EE" w:rsidRPr="004A1D50" w:rsidTr="001536EE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0FDC" w:rsidRPr="0092240E" w:rsidRDefault="001536EE" w:rsidP="00C20F0E">
            <w:pPr>
              <w:suppressAutoHyphens/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6801CA">
              <w:rPr>
                <w:rFonts w:cstheme="minorHAnsi"/>
                <w:sz w:val="20"/>
                <w:szCs w:val="20"/>
              </w:rPr>
              <w:t xml:space="preserve">integrowana z płytą główną, pozwalająca na osiągniecie rozdzielczości min.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06992">
              <w:rPr>
                <w:rFonts w:cstheme="minorHAnsi"/>
                <w:sz w:val="20"/>
                <w:szCs w:val="20"/>
              </w:rPr>
              <w:t xml:space="preserve">7680 x 4320 </w:t>
            </w:r>
            <w:r>
              <w:rPr>
                <w:rFonts w:cstheme="minorHAnsi"/>
                <w:sz w:val="20"/>
                <w:szCs w:val="20"/>
              </w:rPr>
              <w:t>przy odświeżaniu</w:t>
            </w:r>
            <w:r w:rsidRPr="00D06992">
              <w:rPr>
                <w:rFonts w:cstheme="minorHAnsi"/>
                <w:sz w:val="20"/>
                <w:szCs w:val="20"/>
              </w:rPr>
              <w:t xml:space="preserve"> </w:t>
            </w:r>
            <w:r w:rsidR="00B62E01">
              <w:rPr>
                <w:rFonts w:cstheme="minorHAnsi"/>
                <w:sz w:val="20"/>
                <w:szCs w:val="20"/>
              </w:rPr>
              <w:t xml:space="preserve">min. </w:t>
            </w:r>
            <w:r w:rsidRPr="00D06992">
              <w:rPr>
                <w:rFonts w:cstheme="minorHAnsi"/>
                <w:sz w:val="20"/>
                <w:szCs w:val="20"/>
              </w:rPr>
              <w:t>60Hz</w:t>
            </w:r>
            <w:r w:rsidRPr="006801CA">
              <w:rPr>
                <w:rFonts w:cstheme="minorHAnsi"/>
                <w:sz w:val="20"/>
                <w:szCs w:val="20"/>
              </w:rPr>
              <w:t xml:space="preserve">, umożliwiająca osiągniecie w teście </w:t>
            </w:r>
            <w:proofErr w:type="spellStart"/>
            <w:r w:rsidR="007C0FDC">
              <w:t>PassMark</w:t>
            </w:r>
            <w:proofErr w:type="spellEnd"/>
            <w:r w:rsidR="007C0FDC">
              <w:t xml:space="preserve"> - G3D Mark High End </w:t>
            </w:r>
            <w:proofErr w:type="spellStart"/>
            <w:r w:rsidR="007C0FDC">
              <w:t>Videocards</w:t>
            </w:r>
            <w:proofErr w:type="spellEnd"/>
            <w:r w:rsidR="007C0FDC">
              <w:t xml:space="preserve"> wynik nie mniejszy niż </w:t>
            </w:r>
            <w:r w:rsidR="007C0FDC" w:rsidRPr="0092240E">
              <w:t>1890 punktów (według załącznika 1</w:t>
            </w:r>
            <w:r w:rsidR="00CF1944" w:rsidRPr="0092240E">
              <w:t xml:space="preserve">E </w:t>
            </w:r>
            <w:r w:rsidR="00CF1944" w:rsidRPr="0092240E">
              <w:rPr>
                <w:rFonts w:cstheme="minorHAnsi"/>
                <w:sz w:val="20"/>
                <w:szCs w:val="20"/>
              </w:rPr>
              <w:t>stan na 16.01.2025 r</w:t>
            </w:r>
            <w:r w:rsidR="007C0FDC" w:rsidRPr="0092240E">
              <w:t xml:space="preserve"> </w:t>
            </w:r>
            <w:r w:rsidR="00C20F0E" w:rsidRPr="0092240E">
              <w:rPr>
                <w:rFonts w:cstheme="minorHAnsi"/>
                <w:sz w:val="20"/>
                <w:szCs w:val="20"/>
              </w:rPr>
              <w:t>. strona:</w:t>
            </w:r>
          </w:p>
          <w:p w:rsidR="007C0FDC" w:rsidRDefault="00CF1944" w:rsidP="001536EE">
            <w:pPr>
              <w:suppressAutoHyphens/>
              <w:rPr>
                <w:rFonts w:cstheme="minorHAnsi"/>
                <w:color w:val="FF0000"/>
                <w:sz w:val="20"/>
                <w:szCs w:val="20"/>
              </w:rPr>
            </w:pPr>
            <w:r w:rsidRPr="00F47908">
              <w:rPr>
                <w:bCs/>
              </w:rPr>
              <w:t>https://www.videocardbenchmark.net/high_end_gpus.html</w:t>
            </w:r>
          </w:p>
          <w:p w:rsidR="001536EE" w:rsidRPr="006801CA" w:rsidRDefault="001536EE" w:rsidP="001536EE">
            <w:pPr>
              <w:suppressAutoHyphens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36EE" w:rsidRPr="00580E40" w:rsidTr="001536EE">
        <w:trPr>
          <w:gridAfter w:val="1"/>
          <w:wAfter w:w="10" w:type="dxa"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spacing w:after="200"/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lastRenderedPageBreak/>
              <w:t>Karta sieciowa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976FC0">
              <w:rPr>
                <w:rFonts w:cstheme="minorHAnsi"/>
                <w:sz w:val="20"/>
                <w:szCs w:val="20"/>
              </w:rPr>
              <w:t xml:space="preserve">Zintegrowana z płytą główną, o prędkości </w:t>
            </w:r>
            <w:r w:rsidRPr="00D106EA">
              <w:rPr>
                <w:rFonts w:cstheme="minorHAnsi"/>
                <w:color w:val="000000"/>
                <w:sz w:val="20"/>
                <w:szCs w:val="20"/>
              </w:rPr>
              <w:t xml:space="preserve">10,100,1000 </w:t>
            </w:r>
            <w:proofErr w:type="spellStart"/>
            <w:r w:rsidRPr="00D106EA">
              <w:rPr>
                <w:rFonts w:cstheme="minorHAnsi"/>
                <w:color w:val="000000"/>
                <w:sz w:val="20"/>
                <w:szCs w:val="20"/>
              </w:rPr>
              <w:t>Mbit</w:t>
            </w:r>
            <w:proofErr w:type="spellEnd"/>
            <w:r w:rsidRPr="00D106EA">
              <w:rPr>
                <w:rFonts w:cstheme="minorHAnsi"/>
                <w:color w:val="000000"/>
                <w:sz w:val="20"/>
                <w:szCs w:val="20"/>
              </w:rPr>
              <w:t>/s</w:t>
            </w:r>
            <w:r w:rsidRPr="00976FC0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1536EE" w:rsidRPr="00580E40" w:rsidTr="001536EE">
        <w:trPr>
          <w:gridAfter w:val="1"/>
          <w:wAfter w:w="10" w:type="dxa"/>
          <w:trHeight w:val="2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BIOS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BIOS zgodny ze specyfikacją UEFI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 xml:space="preserve">wersji BIOS, 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 xml:space="preserve">nr seryjnym komputera wraz z datą kompilacji BIOS, 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 xml:space="preserve">ilości i sposobu obłożenia slotów pamięciami RAM, 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 xml:space="preserve">typie procesora wraz z informacją o ilości rdzeni, 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pojemności zainstalowanego dysku twardego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rodzajach napędów optycznych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MAC adresie zintegrowanej karty sieciowej</w:t>
            </w:r>
          </w:p>
          <w:p w:rsidR="001536EE" w:rsidRPr="00976FC0" w:rsidRDefault="001536EE" w:rsidP="001536EE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kontrolerze audio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Funkcja blokowania/odblokowania BOOT-owania stacji roboczej z zewnętrznych urządzeń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 założenie szyfrowanego hasła na dysk SSD (funkcja działająca osobno i niezależnie od haseł administratora/użytkownika UEFI) oparte o standard AES256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1536EE" w:rsidRPr="00976FC0" w:rsidRDefault="001536EE" w:rsidP="001536EE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976FC0">
              <w:rPr>
                <w:rFonts w:cstheme="minorHAnsi"/>
                <w:bCs/>
                <w:sz w:val="20"/>
                <w:szCs w:val="20"/>
                <w:lang w:val="cs-CZ"/>
              </w:rPr>
              <w:t>Możliwość selektywnego wyłączania podedynczych portów USB</w:t>
            </w:r>
          </w:p>
        </w:tc>
      </w:tr>
      <w:tr w:rsidR="001536EE" w:rsidRPr="00580E40" w:rsidTr="001536EE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976FC0">
              <w:rPr>
                <w:rFonts w:cstheme="minorHAnsi"/>
                <w:sz w:val="20"/>
                <w:szCs w:val="20"/>
              </w:rPr>
              <w:t>Klawiatura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USB,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membranowa </w:t>
            </w:r>
          </w:p>
        </w:tc>
      </w:tr>
      <w:tr w:rsidR="001536EE" w:rsidRPr="00580E40" w:rsidTr="001536EE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976FC0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USB,  </w:t>
            </w:r>
            <w:r>
              <w:rPr>
                <w:rFonts w:cstheme="minorHAnsi"/>
                <w:color w:val="000000"/>
                <w:sz w:val="20"/>
                <w:szCs w:val="20"/>
              </w:rPr>
              <w:t>rozdzielczość</w:t>
            </w:r>
            <w:r w:rsidR="00B7282B">
              <w:rPr>
                <w:rFonts w:cstheme="minorHAnsi"/>
                <w:color w:val="000000"/>
                <w:sz w:val="20"/>
                <w:szCs w:val="20"/>
              </w:rPr>
              <w:t xml:space="preserve"> min.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1000dpi</w:t>
            </w:r>
          </w:p>
        </w:tc>
      </w:tr>
      <w:tr w:rsidR="001536EE" w:rsidRPr="00580E40" w:rsidTr="001536EE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137EB8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 xml:space="preserve">Konstrukcja: sztywna, solidna konstrukcja, kompatybilna z pozostałymi podzespołami. </w:t>
            </w:r>
          </w:p>
          <w:p w:rsidR="001536EE" w:rsidRPr="00137EB8" w:rsidRDefault="001536EE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>Obudowa typu MFF o wymiarach nie większych niż:</w:t>
            </w:r>
          </w:p>
          <w:p w:rsidR="001536EE" w:rsidRPr="00137EB8" w:rsidRDefault="001536EE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>- wysokość maksymalnie 183 mm</w:t>
            </w:r>
          </w:p>
          <w:p w:rsidR="001536EE" w:rsidRPr="00137EB8" w:rsidRDefault="001536EE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>- szerokość maksymalnie 37 mm</w:t>
            </w:r>
          </w:p>
          <w:p w:rsidR="001536EE" w:rsidRPr="00137EB8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>- głębokość maksymalnie 180 mm</w:t>
            </w:r>
          </w:p>
          <w:p w:rsidR="00137EB8" w:rsidRPr="00137EB8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137EB8">
              <w:rPr>
                <w:rFonts w:cstheme="minorHAnsi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</w:tr>
      <w:tr w:rsidR="001536EE" w:rsidRPr="00580E40" w:rsidTr="001536EE">
        <w:trPr>
          <w:gridAfter w:val="1"/>
          <w:wAfter w:w="10" w:type="dxa"/>
          <w:trHeight w:val="3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6EE" w:rsidRPr="00976FC0" w:rsidRDefault="001536EE" w:rsidP="001536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Zewnętrzny dedykowany przez producenta komputera. Moc </w:t>
            </w:r>
            <w:r w:rsidR="00FD3182">
              <w:rPr>
                <w:rFonts w:cstheme="minorHAnsi"/>
                <w:color w:val="000000"/>
                <w:sz w:val="20"/>
                <w:szCs w:val="20"/>
              </w:rPr>
              <w:t>max.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65W.</w:t>
            </w:r>
          </w:p>
        </w:tc>
      </w:tr>
      <w:tr w:rsidR="001A4A28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A4A28" w:rsidRDefault="001A4A28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E3525">
              <w:rPr>
                <w:rFonts w:cstheme="minorHAnsi"/>
                <w:b/>
                <w:sz w:val="20"/>
                <w:szCs w:val="20"/>
              </w:rPr>
              <w:lastRenderedPageBreak/>
              <w:t>Uchwyt na komputer</w:t>
            </w:r>
          </w:p>
        </w:tc>
        <w:tc>
          <w:tcPr>
            <w:tcW w:w="7173" w:type="dxa"/>
            <w:vAlign w:val="center"/>
          </w:tcPr>
          <w:p w:rsidR="001A4A28" w:rsidRPr="007E3525" w:rsidRDefault="001A4A28" w:rsidP="001536EE">
            <w:pPr>
              <w:rPr>
                <w:rFonts w:cstheme="minorHAnsi"/>
                <w:b/>
                <w:sz w:val="20"/>
                <w:szCs w:val="20"/>
              </w:rPr>
            </w:pPr>
            <w:r w:rsidRPr="007E3525">
              <w:rPr>
                <w:rFonts w:cstheme="minorHAnsi"/>
                <w:b/>
                <w:sz w:val="20"/>
                <w:szCs w:val="20"/>
              </w:rPr>
              <w:t>Uchwyt na komputer</w:t>
            </w:r>
            <w:r w:rsidRPr="00137EB8">
              <w:rPr>
                <w:rFonts w:cstheme="minorHAnsi"/>
                <w:sz w:val="20"/>
                <w:szCs w:val="20"/>
              </w:rPr>
              <w:t xml:space="preserve"> o podwójnym mocowaniu umożliwiający montaż komputera między monitorem a ramieniem za pomocą podwójnego uchwytu typu VESA . Do uchwytu dołączona powinien być obudowa do przechowywania zasilacza.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Certyfikaty i oświadczenia</w:t>
            </w:r>
          </w:p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  <w:vAlign w:val="center"/>
          </w:tcPr>
          <w:p w:rsidR="0051535E" w:rsidRDefault="0051535E" w:rsidP="001536E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 najmniej:</w:t>
            </w:r>
          </w:p>
          <w:p w:rsidR="001536EE" w:rsidRPr="00913600" w:rsidRDefault="001536EE" w:rsidP="001536EE">
            <w:pPr>
              <w:rPr>
                <w:rFonts w:cstheme="minorHAnsi"/>
                <w:b/>
                <w:sz w:val="20"/>
                <w:szCs w:val="20"/>
              </w:rPr>
            </w:pPr>
            <w:r w:rsidRPr="00721957">
              <w:rPr>
                <w:rFonts w:cstheme="minorHAnsi"/>
                <w:b/>
                <w:sz w:val="20"/>
                <w:szCs w:val="20"/>
              </w:rPr>
              <w:t xml:space="preserve">ENERGY STAR® 8.0, TCO 9. generacji oraz EPEAT Gold z oznaczeniem </w:t>
            </w:r>
            <w:proofErr w:type="spellStart"/>
            <w:r w:rsidRPr="00721957">
              <w:rPr>
                <w:rFonts w:cstheme="minorHAnsi"/>
                <w:b/>
                <w:sz w:val="20"/>
                <w:szCs w:val="20"/>
              </w:rPr>
              <w:t>Climate</w:t>
            </w:r>
            <w:proofErr w:type="spellEnd"/>
            <w:r w:rsidRPr="00721957">
              <w:rPr>
                <w:rFonts w:cstheme="minorHAnsi"/>
                <w:b/>
                <w:sz w:val="20"/>
                <w:szCs w:val="20"/>
              </w:rPr>
              <w:t>+</w:t>
            </w:r>
          </w:p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b/>
                <w:sz w:val="20"/>
                <w:szCs w:val="20"/>
              </w:rPr>
              <w:t>Oznaczenie CE</w:t>
            </w:r>
            <w:r w:rsidRPr="00DB0A2F">
              <w:rPr>
                <w:rFonts w:cstheme="minorHAnsi"/>
                <w:sz w:val="20"/>
                <w:szCs w:val="20"/>
              </w:rPr>
              <w:t xml:space="preserve">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1536EE" w:rsidRPr="00DB0A2F" w:rsidRDefault="00394A1A" w:rsidP="003F23BF">
            <w:pPr>
              <w:rPr>
                <w:rFonts w:cstheme="minorHAnsi"/>
                <w:sz w:val="20"/>
                <w:szCs w:val="20"/>
              </w:rPr>
            </w:pPr>
            <w:r w:rsidRPr="006F4FDC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E" w:rsidRPr="00DB0A2F" w:rsidRDefault="001536EE" w:rsidP="001536E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Instrukcja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sz w:val="20"/>
                <w:szCs w:val="20"/>
              </w:rPr>
              <w:t>Dla każdego zestawu w języku polskim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iCs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t>System operacyjny</w:t>
            </w:r>
          </w:p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6E1471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Licencja na MS Windows 11 Professional PL 64 bit </w:t>
            </w:r>
            <w:r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OEM </w:t>
            </w:r>
            <w:r w:rsidRPr="006422CC">
              <w:rPr>
                <w:rFonts w:cstheme="minorHAnsi"/>
                <w:color w:val="000000"/>
                <w:sz w:val="20"/>
                <w:szCs w:val="20"/>
              </w:rPr>
              <w:t>lub DOEM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) </w:t>
            </w:r>
            <w:r w:rsidR="005301C5" w:rsidRPr="00D41762">
              <w:rPr>
                <w:rFonts w:cstheme="minorHAnsi"/>
                <w:color w:val="000000"/>
                <w:sz w:val="20"/>
                <w:szCs w:val="20"/>
              </w:rPr>
              <w:t>lub równoważny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z nośnikiem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lub partycją </w:t>
            </w:r>
            <w:proofErr w:type="spellStart"/>
            <w:r>
              <w:t>recovery</w:t>
            </w:r>
            <w:proofErr w:type="spellEnd"/>
            <w:r>
              <w:t xml:space="preserve">. Licencją nieograniczona w czasie powinna umożliwiać ewentualny </w:t>
            </w:r>
            <w:proofErr w:type="spellStart"/>
            <w:r>
              <w:t>upgrade</w:t>
            </w:r>
            <w:proofErr w:type="spellEnd"/>
            <w:r>
              <w:t xml:space="preserve"> oraz wielokrotną ponowną instalacje systemu z dostarczonych nośników lub z partycji bez potrzeby ręcznego wpisywania klucza licencyjnego. Zainstalowany system operacyjny (również po każdorazowej </w:t>
            </w:r>
            <w:proofErr w:type="spellStart"/>
            <w:r>
              <w:t>reinstalacji</w:t>
            </w:r>
            <w:proofErr w:type="spellEnd"/>
            <w:r>
              <w:t>) nie może wymagać aktywacji klucza licencyjnego za pośrednictwem telefonu lub Internetu. Wymagana jest także możliwość przywrócenia stanu fabrycznego systemu operacyjnego i oprogramowania</w:t>
            </w:r>
            <w:r w:rsidR="0097301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DD10FD" w:rsidRPr="00D41762" w:rsidRDefault="006E1471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6E1471">
              <w:rPr>
                <w:rFonts w:cstheme="minorHAnsi"/>
                <w:color w:val="000000"/>
                <w:sz w:val="20"/>
                <w:szCs w:val="20"/>
              </w:rPr>
              <w:t>Opis równoważności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programy obsługiwane przez ww. system,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posiadający wszystkie funkcjonalności ww. systemu,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urządzenia obsługiwane przez ww. system,</w:t>
            </w:r>
          </w:p>
          <w:p w:rsidR="00DD10FD" w:rsidRPr="00D41762" w:rsidRDefault="00DD10FD" w:rsidP="0097301E">
            <w:pPr>
              <w:spacing w:after="0"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współpracujący z usługą MS Active Directory</w:t>
            </w:r>
          </w:p>
          <w:p w:rsidR="00DD10FD" w:rsidRPr="00D41762" w:rsidRDefault="00DD10FD" w:rsidP="0097301E">
            <w:pPr>
              <w:spacing w:after="0"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Zamawiający dopuszcza zaoferowanie systemu w wersji edukacyjnej</w:t>
            </w:r>
          </w:p>
          <w:p w:rsidR="00DD10FD" w:rsidRPr="00D41762" w:rsidRDefault="00DD10FD" w:rsidP="00DD10FD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>, MS Word, itd. W wersjach nie starszych niż 2019.</w:t>
            </w:r>
          </w:p>
          <w:p w:rsidR="00DD10FD" w:rsidRDefault="00DD10FD" w:rsidP="00DD10FD">
            <w:pPr>
              <w:spacing w:line="0" w:lineRule="atLeast"/>
              <w:rPr>
                <w:rFonts w:cstheme="minorHAnsi"/>
                <w:color w:val="FF0000"/>
                <w:sz w:val="20"/>
                <w:szCs w:val="20"/>
              </w:rPr>
            </w:pPr>
            <w:r w:rsidRPr="0092240E">
              <w:rPr>
                <w:rFonts w:cstheme="minorHAnsi"/>
                <w:sz w:val="20"/>
                <w:szCs w:val="20"/>
              </w:rPr>
              <w:t>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92240E">
              <w:rPr>
                <w:rFonts w:cstheme="minorHAnsi"/>
                <w:sz w:val="20"/>
                <w:szCs w:val="20"/>
              </w:rPr>
              <w:t>refurbished</w:t>
            </w:r>
            <w:proofErr w:type="spellEnd"/>
            <w:r w:rsidRPr="0092240E">
              <w:rPr>
                <w:rFonts w:cstheme="minorHAnsi"/>
                <w:sz w:val="20"/>
                <w:szCs w:val="20"/>
              </w:rPr>
              <w:t xml:space="preserve">”. Zamawiający przewiduje możliwość weryfikacji kodów licencyjnych bezpośrednio w firmie Microsoft. </w:t>
            </w:r>
            <w:r w:rsidRPr="0092240E">
              <w:rPr>
                <w:bCs/>
              </w:rPr>
              <w:t xml:space="preserve">W przypadku </w:t>
            </w:r>
            <w:r w:rsidRPr="007E7E5A">
              <w:rPr>
                <w:bCs/>
              </w:rPr>
              <w:t>systemu operacyjnego naklejka hologramowa winna być zabezpieczona przed możliwością odczytania klucza za pomocą zabezpieczeń stosowanych przez producenta</w:t>
            </w:r>
          </w:p>
          <w:p w:rsidR="00DD10FD" w:rsidRPr="007E7E5A" w:rsidRDefault="00DD10FD" w:rsidP="0097301E">
            <w:pPr>
              <w:spacing w:line="0" w:lineRule="atLeast"/>
              <w:rPr>
                <w:bCs/>
                <w:color w:val="0000FF"/>
              </w:rPr>
            </w:pPr>
            <w:r>
              <w:t>Musi posiadać wszelkie dokumenty potwierdzające jego legalność, w tym COA (certyfikat autentyczności)</w:t>
            </w:r>
            <w:r w:rsidR="0097301E">
              <w:t xml:space="preserve"> </w:t>
            </w:r>
            <w:r w:rsidRPr="00DF6F19">
              <w:rPr>
                <w:bCs/>
              </w:rPr>
              <w:t>w przypadku zaoferowania przez oferentów oprogramowania firmy Microsoft typu DOEM, będzie weryfikował posiadanie przez producenta komputera ważnej umowy z firmą Microsoft</w:t>
            </w:r>
            <w:r>
              <w:rPr>
                <w:bCs/>
              </w:rPr>
              <w:t xml:space="preserve">. </w:t>
            </w:r>
            <w:r w:rsidRPr="007E7E5A">
              <w:rPr>
                <w:bCs/>
              </w:rPr>
              <w:t xml:space="preserve">Zamawiający będzie sprawdzał listę partnerów firmy Microsoft, upoważnionych do sprzedaży komputerów z oprogramowaniem Microsoft typu DOEM (w tym Microsoft Windows w wersji edukacyjnej) posiadających ważną umowę z firmą Microsoft pod adresem: </w:t>
            </w:r>
            <w:hyperlink r:id="rId8" w:history="1">
              <w:r w:rsidRPr="007E7E5A">
                <w:rPr>
                  <w:rStyle w:val="Hipercze"/>
                  <w:bCs/>
                </w:rPr>
                <w:t>https://www.microsoft.com/pl-pl/dlapartnerow/doem/</w:t>
              </w:r>
            </w:hyperlink>
          </w:p>
          <w:p w:rsidR="00DD10FD" w:rsidRPr="007E7E5A" w:rsidRDefault="00DD10FD" w:rsidP="00DD10FD">
            <w:pPr>
              <w:rPr>
                <w:bCs/>
              </w:rPr>
            </w:pPr>
            <w:r w:rsidRPr="007E7E5A">
              <w:rPr>
                <w:bCs/>
              </w:rPr>
              <w:lastRenderedPageBreak/>
              <w:t>Zamawiający skorzysta z przysługującego mu prawa do weryfikacji dostarczonego sprzętu na etapie dostawy pod kątem legalności oprogramowania</w:t>
            </w:r>
          </w:p>
          <w:p w:rsidR="001536EE" w:rsidRPr="00DB0A2F" w:rsidRDefault="001536EE" w:rsidP="001536EE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DB0A2F">
              <w:rPr>
                <w:rFonts w:cstheme="minorHAnsi"/>
                <w:color w:val="000000"/>
                <w:sz w:val="20"/>
                <w:szCs w:val="20"/>
              </w:rPr>
              <w:lastRenderedPageBreak/>
              <w:t>Sterowniki</w:t>
            </w:r>
          </w:p>
        </w:tc>
        <w:tc>
          <w:tcPr>
            <w:tcW w:w="7173" w:type="dxa"/>
          </w:tcPr>
          <w:p w:rsidR="001536EE" w:rsidRPr="00DB0A2F" w:rsidRDefault="001536EE" w:rsidP="001536EE">
            <w:pPr>
              <w:rPr>
                <w:rFonts w:cstheme="minorHAnsi"/>
                <w:sz w:val="20"/>
                <w:szCs w:val="20"/>
              </w:rPr>
            </w:pPr>
            <w:r w:rsidRPr="00580E40">
              <w:t>Możliwość ściągnięcia aktualnych sterowników z witryny producenta komputera poprzez podanie numeru seryjnego komputera</w:t>
            </w:r>
            <w:r>
              <w:t>.</w:t>
            </w:r>
          </w:p>
        </w:tc>
      </w:tr>
      <w:tr w:rsidR="001536EE" w:rsidRPr="00580E40" w:rsidTr="00153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1536EE" w:rsidRPr="00580E40" w:rsidRDefault="001536EE" w:rsidP="001536EE">
            <w:pPr>
              <w:rPr>
                <w:color w:val="000000"/>
              </w:rPr>
            </w:pPr>
            <w:r>
              <w:rPr>
                <w:color w:val="000000"/>
              </w:rPr>
              <w:t>Wsparcie techniczne</w:t>
            </w:r>
          </w:p>
        </w:tc>
        <w:tc>
          <w:tcPr>
            <w:tcW w:w="7173" w:type="dxa"/>
          </w:tcPr>
          <w:p w:rsidR="008667EA" w:rsidRPr="00DA56FF" w:rsidRDefault="008667EA" w:rsidP="0097301E">
            <w:pPr>
              <w:spacing w:after="0"/>
              <w:rPr>
                <w:bCs/>
              </w:rPr>
            </w:pPr>
            <w:r w:rsidRPr="00DA56FF">
              <w:rPr>
                <w:bCs/>
              </w:rPr>
              <w:t>Dedykowany portal techniczny producenta komputera, wyposażony w funkcję automatycznej identyfikacji urządzenia, umożliwiający Zamawiającemu uzyskanie informacji w zakresie co najmniej:</w:t>
            </w:r>
          </w:p>
          <w:p w:rsidR="008667EA" w:rsidRPr="00DA56FF" w:rsidRDefault="008667EA" w:rsidP="0097301E">
            <w:pPr>
              <w:spacing w:after="0"/>
              <w:rPr>
                <w:bCs/>
              </w:rPr>
            </w:pPr>
            <w:r w:rsidRPr="00DA56FF">
              <w:rPr>
                <w:bCs/>
              </w:rPr>
              <w:t xml:space="preserve">- fabrycznej konfiguracji urządzenia, </w:t>
            </w:r>
          </w:p>
          <w:p w:rsidR="008667EA" w:rsidRPr="00DA56FF" w:rsidRDefault="008667EA" w:rsidP="0097301E">
            <w:pPr>
              <w:spacing w:after="0"/>
              <w:rPr>
                <w:bCs/>
              </w:rPr>
            </w:pPr>
            <w:r w:rsidRPr="00DA56FF">
              <w:rPr>
                <w:bCs/>
              </w:rPr>
              <w:t xml:space="preserve">- rodzaju gwarancji, </w:t>
            </w:r>
          </w:p>
          <w:p w:rsidR="008667EA" w:rsidRPr="00DA56FF" w:rsidRDefault="008667EA" w:rsidP="0097301E">
            <w:pPr>
              <w:spacing w:after="0"/>
              <w:rPr>
                <w:bCs/>
              </w:rPr>
            </w:pPr>
            <w:r w:rsidRPr="00DA56FF">
              <w:rPr>
                <w:bCs/>
              </w:rPr>
              <w:t xml:space="preserve">- dacie wygaśnięcia gwarancji, </w:t>
            </w:r>
          </w:p>
          <w:p w:rsidR="008667EA" w:rsidRDefault="008667EA" w:rsidP="0097301E">
            <w:pPr>
              <w:spacing w:after="0"/>
              <w:rPr>
                <w:bCs/>
              </w:rPr>
            </w:pPr>
            <w:r w:rsidRPr="00DA56FF">
              <w:rPr>
                <w:bCs/>
              </w:rPr>
              <w:t>- aktualizacjach</w:t>
            </w:r>
          </w:p>
          <w:p w:rsidR="008667EA" w:rsidRDefault="008667EA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41762">
              <w:rPr>
                <w:rFonts w:cstheme="minorHAnsi"/>
                <w:sz w:val="20"/>
                <w:szCs w:val="20"/>
              </w:rPr>
              <w:t>zgłaszanie awarii</w:t>
            </w:r>
          </w:p>
          <w:p w:rsidR="001536EE" w:rsidRPr="00D20CC9" w:rsidRDefault="001536EE" w:rsidP="00E6782C">
            <w:r w:rsidRPr="00D20CC9">
              <w:t>Czas reakcji serwisu to następny dzień roboczy</w:t>
            </w:r>
            <w:r>
              <w:t xml:space="preserve"> </w:t>
            </w:r>
            <w:r w:rsidRPr="00D20CC9">
              <w:t>od momentu zakończenia zdalnej diagnostyki urządzenia i przyjęcia zgłoszenia serwisowego przez konsultanta.</w:t>
            </w:r>
          </w:p>
          <w:p w:rsidR="001536EE" w:rsidRPr="00D20CC9" w:rsidRDefault="001536EE" w:rsidP="0097301E">
            <w:pPr>
              <w:spacing w:after="0"/>
            </w:pPr>
            <w:r w:rsidRPr="00D20CC9">
              <w:t xml:space="preserve">Naprawy realizowane zdalnie lub na miejscu w siedzibie Klienta </w:t>
            </w:r>
          </w:p>
          <w:p w:rsidR="001536EE" w:rsidRPr="00D20CC9" w:rsidRDefault="001536EE" w:rsidP="0097301E">
            <w:pPr>
              <w:spacing w:after="0"/>
            </w:pPr>
            <w:r w:rsidRPr="00D20CC9">
              <w:t xml:space="preserve">Zgłoszenia usterek: przyjmowane przez 24 godziny na dobę, 7 dni w </w:t>
            </w:r>
          </w:p>
          <w:p w:rsidR="001536EE" w:rsidRPr="00D20CC9" w:rsidRDefault="001536EE" w:rsidP="0097301E">
            <w:pPr>
              <w:spacing w:after="0"/>
            </w:pPr>
            <w:r w:rsidRPr="00D20CC9">
              <w:t>Wsparcie techniczne dla oprogramowania zakupionego z</w:t>
            </w:r>
            <w:r w:rsidR="00E6782C">
              <w:t xml:space="preserve"> </w:t>
            </w:r>
            <w:r w:rsidRPr="00D20CC9">
              <w:t xml:space="preserve">urządzeniem </w:t>
            </w:r>
          </w:p>
          <w:p w:rsidR="001536EE" w:rsidRDefault="001536EE" w:rsidP="0097301E">
            <w:pPr>
              <w:spacing w:after="0"/>
            </w:pPr>
            <w:r w:rsidRPr="00D20CC9">
              <w:t>Aktywne monitorowanie sprzętu, automatyczne wykrywanie usterek,</w:t>
            </w:r>
          </w:p>
          <w:p w:rsidR="001536EE" w:rsidRDefault="001536EE" w:rsidP="001536EE">
            <w:pPr>
              <w:rPr>
                <w:rFonts w:cstheme="minorHAnsi"/>
                <w:sz w:val="20"/>
              </w:rPr>
            </w:pPr>
            <w:r w:rsidRPr="007952CD">
              <w:rPr>
                <w:rFonts w:cstheme="minorHAnsi"/>
                <w:sz w:val="20"/>
              </w:rPr>
              <w:t>Zamawiający wymaga od podmiotu realizującego serwis lub producenta sprzętu</w:t>
            </w:r>
            <w:r>
              <w:rPr>
                <w:rFonts w:cstheme="minorHAnsi"/>
                <w:sz w:val="20"/>
              </w:rPr>
              <w:t xml:space="preserve"> aby</w:t>
            </w:r>
            <w:r w:rsidRPr="007952CD">
              <w:rPr>
                <w:rFonts w:cstheme="minorHAnsi"/>
                <w:sz w:val="20"/>
              </w:rPr>
              <w:t xml:space="preserve"> w przypadku wystąpienia awarii dysku twardego w urządzeniu objętym aktywnym wparciem technicznym, uszkodzony dysk twardy pozostaje u Zamawiającego.</w:t>
            </w:r>
          </w:p>
          <w:p w:rsidR="008667EA" w:rsidRPr="00580E40" w:rsidRDefault="008667EA" w:rsidP="001536EE">
            <w:r w:rsidRPr="00464703">
              <w:rPr>
                <w:bCs/>
              </w:rPr>
              <w:t>Zamawiający informuje,</w:t>
            </w:r>
            <w:r>
              <w:rPr>
                <w:bCs/>
              </w:rPr>
              <w:t xml:space="preserve"> </w:t>
            </w:r>
            <w:r w:rsidRPr="00464703">
              <w:rPr>
                <w:bCs/>
              </w:rPr>
              <w:t>iż nie dopuszcza żadnej modyfikacji komputera po opuszczeniu fabryki</w:t>
            </w:r>
            <w:r>
              <w:rPr>
                <w:bCs/>
              </w:rPr>
              <w:t xml:space="preserve"> (</w:t>
            </w:r>
            <w:r w:rsidRPr="00464703">
              <w:rPr>
                <w:bCs/>
              </w:rPr>
              <w:t>na drodze Producent-Zamawiający</w:t>
            </w:r>
            <w:r>
              <w:rPr>
                <w:bCs/>
              </w:rPr>
              <w:t>)</w:t>
            </w:r>
          </w:p>
        </w:tc>
      </w:tr>
    </w:tbl>
    <w:p w:rsidR="001536EE" w:rsidRDefault="001536EE" w:rsidP="005F3ABB">
      <w:pPr>
        <w:pStyle w:val="Akapitzlist"/>
      </w:pPr>
    </w:p>
    <w:p w:rsidR="00F957F0" w:rsidRDefault="00F957F0" w:rsidP="00F957F0">
      <w:pPr>
        <w:pStyle w:val="Akapitzlist"/>
        <w:numPr>
          <w:ilvl w:val="0"/>
          <w:numId w:val="1"/>
        </w:numPr>
      </w:pPr>
      <w:r w:rsidRPr="00E970B2">
        <w:t>Zestaw komputerowy stacjonarny PC typ B</w:t>
      </w:r>
      <w:r w:rsidR="00A246A6" w:rsidRPr="00E970B2">
        <w:t xml:space="preserve"> – </w:t>
      </w:r>
      <w:r w:rsidR="00AD451A">
        <w:t>2</w:t>
      </w:r>
      <w:r w:rsidR="00A246A6" w:rsidRPr="00E970B2">
        <w:t xml:space="preserve"> szt.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173"/>
        <w:gridCol w:w="10"/>
      </w:tblGrid>
      <w:tr w:rsidR="00503652" w:rsidRPr="00D41762" w:rsidTr="00443230">
        <w:trPr>
          <w:trHeight w:val="6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Podzespół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b/>
                <w:sz w:val="20"/>
                <w:szCs w:val="20"/>
              </w:rPr>
              <w:t>Wymagane minimalne parametry techniczne</w:t>
            </w:r>
          </w:p>
        </w:tc>
      </w:tr>
      <w:tr w:rsidR="00503652" w:rsidRPr="00D41762" w:rsidTr="00443230">
        <w:trPr>
          <w:trHeight w:val="1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Typ komputera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Komputer stacjonarny </w:t>
            </w:r>
            <w:r w:rsidR="00D8327D" w:rsidRPr="00D41762">
              <w:rPr>
                <w:rFonts w:cstheme="minorHAnsi"/>
                <w:color w:val="000000"/>
                <w:sz w:val="20"/>
                <w:szCs w:val="20"/>
              </w:rPr>
              <w:t xml:space="preserve">PC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w obudowie typu Tower</w:t>
            </w:r>
            <w:r w:rsidR="00DF0299" w:rsidRPr="00D41762">
              <w:rPr>
                <w:rFonts w:cstheme="minorHAnsi"/>
                <w:color w:val="000000"/>
                <w:sz w:val="20"/>
                <w:szCs w:val="20"/>
              </w:rPr>
              <w:t xml:space="preserve"> (Mini Tower)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. </w:t>
            </w:r>
          </w:p>
        </w:tc>
      </w:tr>
      <w:tr w:rsidR="00503652" w:rsidRPr="00D41762" w:rsidTr="00443230">
        <w:trPr>
          <w:trHeight w:val="10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3652" w:rsidRPr="00D41762" w:rsidRDefault="00503652" w:rsidP="00C20F0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Procesor klasy x86, min. </w:t>
            </w:r>
            <w:r w:rsidR="00D8327D" w:rsidRPr="00D41762">
              <w:rPr>
                <w:rFonts w:cstheme="minorHAnsi"/>
                <w:color w:val="000000"/>
                <w:sz w:val="20"/>
                <w:szCs w:val="20"/>
              </w:rPr>
              <w:t>20 rdzeni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, min. 28 wątków, z pamięcią Cache L</w:t>
            </w:r>
            <w:r w:rsidR="008714AD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min 33 MB, </w:t>
            </w:r>
            <w:r w:rsidR="00F01224" w:rsidRPr="0092240E">
              <w:rPr>
                <w:rFonts w:cstheme="minorHAnsi"/>
                <w:sz w:val="20"/>
                <w:szCs w:val="20"/>
              </w:rPr>
              <w:t xml:space="preserve">osiągający w teście </w:t>
            </w:r>
            <w:proofErr w:type="spellStart"/>
            <w:r w:rsidR="00F01224" w:rsidRPr="0092240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="00F01224" w:rsidRPr="0092240E">
              <w:rPr>
                <w:rFonts w:cstheme="minorHAnsi"/>
                <w:sz w:val="20"/>
                <w:szCs w:val="20"/>
              </w:rPr>
              <w:t xml:space="preserve"> - CPU Mark wynik nie mniejszy niż 42 </w:t>
            </w:r>
            <w:r w:rsidR="001957B5" w:rsidRPr="0092240E">
              <w:rPr>
                <w:rFonts w:cstheme="minorHAnsi"/>
                <w:sz w:val="20"/>
                <w:szCs w:val="20"/>
              </w:rPr>
              <w:t>45</w:t>
            </w:r>
            <w:r w:rsidR="00F01224" w:rsidRPr="0092240E">
              <w:rPr>
                <w:rFonts w:cstheme="minorHAnsi"/>
                <w:sz w:val="20"/>
                <w:szCs w:val="20"/>
              </w:rPr>
              <w:t xml:space="preserve">0  punktów </w:t>
            </w:r>
            <w:r w:rsidR="001957B5" w:rsidRPr="0092240E">
              <w:rPr>
                <w:rFonts w:cstheme="minorHAnsi"/>
                <w:sz w:val="20"/>
                <w:szCs w:val="20"/>
              </w:rPr>
              <w:t xml:space="preserve">według załącznika 1D stan na 16.01.2025 r. </w:t>
            </w:r>
            <w:r w:rsidR="00C20F0E" w:rsidRPr="0092240E">
              <w:rPr>
                <w:rFonts w:cstheme="minorHAnsi"/>
                <w:sz w:val="20"/>
                <w:szCs w:val="20"/>
              </w:rPr>
              <w:t xml:space="preserve"> strona: </w:t>
            </w:r>
            <w:r w:rsidR="001957B5" w:rsidRPr="0092240E">
              <w:rPr>
                <w:rFonts w:cstheme="minorHAnsi"/>
                <w:sz w:val="20"/>
                <w:szCs w:val="20"/>
              </w:rPr>
              <w:t>https://www.cpubenchmark.net/high</w:t>
            </w:r>
            <w:r w:rsidR="001957B5" w:rsidRPr="009A4501">
              <w:rPr>
                <w:rFonts w:cstheme="minorHAnsi"/>
                <w:sz w:val="20"/>
                <w:szCs w:val="20"/>
              </w:rPr>
              <w:t>_end_cpus.html</w:t>
            </w:r>
            <w:r w:rsidRPr="0097301E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Pamięć operacyjna</w:t>
            </w:r>
          </w:p>
        </w:tc>
        <w:tc>
          <w:tcPr>
            <w:tcW w:w="7173" w:type="dxa"/>
            <w:vAlign w:val="center"/>
          </w:tcPr>
          <w:p w:rsidR="00503652" w:rsidRPr="00D41762" w:rsidRDefault="00553035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RAM </w:t>
            </w:r>
            <w:r w:rsidR="008714AD">
              <w:rPr>
                <w:rFonts w:cstheme="minorHAnsi"/>
                <w:sz w:val="20"/>
                <w:szCs w:val="20"/>
              </w:rPr>
              <w:t xml:space="preserve">min. </w:t>
            </w:r>
            <w:r w:rsidRPr="00D41762">
              <w:rPr>
                <w:rFonts w:cstheme="minorHAnsi"/>
                <w:sz w:val="20"/>
                <w:szCs w:val="20"/>
              </w:rPr>
              <w:t>32 GB DDR5</w:t>
            </w:r>
            <w:r w:rsidR="00B62E01">
              <w:rPr>
                <w:rFonts w:cstheme="minorHAnsi"/>
                <w:sz w:val="20"/>
                <w:szCs w:val="20"/>
              </w:rPr>
              <w:t xml:space="preserve"> min.</w:t>
            </w:r>
            <w:r w:rsidRPr="00D41762">
              <w:rPr>
                <w:rFonts w:cstheme="minorHAnsi"/>
                <w:sz w:val="20"/>
                <w:szCs w:val="20"/>
              </w:rPr>
              <w:t xml:space="preserve"> 4800 MHz</w:t>
            </w:r>
            <w:r w:rsidR="00503652" w:rsidRPr="00D41762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Porty w tylnej części komputera</w:t>
            </w:r>
          </w:p>
          <w:p w:rsidR="00503652" w:rsidRPr="00D41762" w:rsidRDefault="00503652" w:rsidP="004432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503652" w:rsidRPr="00D41762" w:rsidRDefault="00503652" w:rsidP="00E6782C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Komputer wyposażony w następujące gniazda na tylnym panelu I/O: 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Wyjście liniowe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Port HDMI 1.4b (rozdzielczości FHD)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(1x UHD lub do 3x FHD)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2 porty USB 3.2 Typu A pierwszej generacji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2 porty USB 2.0 Typu A</w:t>
            </w:r>
          </w:p>
          <w:p w:rsidR="00D032EE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1 Gniazda rozszerzeń (karty wewnętrzne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>)</w:t>
            </w:r>
          </w:p>
          <w:p w:rsidR="00503652" w:rsidRPr="00D41762" w:rsidRDefault="00D032EE" w:rsidP="00E6782C">
            <w:pPr>
              <w:suppressAutoHyphens/>
              <w:spacing w:after="0" w:line="240" w:lineRule="auto"/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RJ-45 (Gigabit Ethernet)</w:t>
            </w:r>
          </w:p>
          <w:p w:rsidR="00D032EE" w:rsidRPr="00D41762" w:rsidRDefault="00D032EE" w:rsidP="00D032EE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lastRenderedPageBreak/>
              <w:t>Porty w przedniej części komputera</w:t>
            </w:r>
          </w:p>
        </w:tc>
        <w:tc>
          <w:tcPr>
            <w:tcW w:w="7173" w:type="dxa"/>
          </w:tcPr>
          <w:p w:rsidR="00503652" w:rsidRPr="00D41762" w:rsidRDefault="00503652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Komputer wyposażony w następujące gniazda na przednim panelu obudowy</w:t>
            </w:r>
            <w:r w:rsidR="00DF0299" w:rsidRPr="00D41762"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D8327D" w:rsidRPr="00D41762" w:rsidRDefault="00553035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Minimum 1 Gniazdo audio typu </w:t>
            </w:r>
            <w:proofErr w:type="spellStart"/>
            <w:r w:rsidRPr="00D41762">
              <w:rPr>
                <w:rFonts w:cstheme="minorHAnsi"/>
                <w:color w:val="000000"/>
                <w:sz w:val="20"/>
                <w:szCs w:val="20"/>
              </w:rPr>
              <w:t>combo</w:t>
            </w:r>
            <w:proofErr w:type="spellEnd"/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(słuchawki/mikrofon)</w:t>
            </w:r>
          </w:p>
          <w:p w:rsidR="00553035" w:rsidRPr="00D41762" w:rsidRDefault="00553035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2 porty USB 2.0 Typu A</w:t>
            </w:r>
          </w:p>
          <w:p w:rsidR="00553035" w:rsidRPr="00D41762" w:rsidRDefault="00D032EE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1</w:t>
            </w:r>
            <w:r w:rsidR="00553035" w:rsidRPr="00D41762">
              <w:rPr>
                <w:rFonts w:cstheme="minorHAnsi"/>
                <w:color w:val="000000"/>
                <w:sz w:val="20"/>
                <w:szCs w:val="20"/>
              </w:rPr>
              <w:t xml:space="preserve"> USB 3.2 typu C pierwszej generacji</w:t>
            </w:r>
          </w:p>
          <w:p w:rsidR="00503652" w:rsidRPr="00D41762" w:rsidRDefault="00D032EE" w:rsidP="0097301E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1</w:t>
            </w:r>
            <w:r w:rsidR="00553035" w:rsidRPr="00D41762">
              <w:rPr>
                <w:rFonts w:cstheme="minorHAnsi"/>
                <w:color w:val="000000"/>
                <w:sz w:val="20"/>
                <w:szCs w:val="20"/>
              </w:rPr>
              <w:t xml:space="preserve"> USB 3.2 pierwszej generacji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7173" w:type="dxa"/>
          </w:tcPr>
          <w:p w:rsidR="00503652" w:rsidRPr="00D41762" w:rsidRDefault="00B62E01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DF0299" w:rsidRPr="00D41762">
              <w:rPr>
                <w:rFonts w:cstheme="minorHAnsi"/>
                <w:color w:val="000000"/>
                <w:sz w:val="20"/>
                <w:szCs w:val="20"/>
              </w:rPr>
              <w:t xml:space="preserve">1 TB SSD </w:t>
            </w:r>
            <w:proofErr w:type="spellStart"/>
            <w:r w:rsidR="00DF0299" w:rsidRPr="00D41762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</w:p>
        </w:tc>
      </w:tr>
      <w:tr w:rsidR="00D032EE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2EE" w:rsidRPr="00D41762" w:rsidRDefault="00DF0299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Style w:val="Pogrubienie"/>
                <w:rFonts w:cstheme="minorHAnsi"/>
                <w:sz w:val="20"/>
                <w:szCs w:val="20"/>
              </w:rPr>
              <w:t>Nap. optyczny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EE" w:rsidRPr="00D41762" w:rsidRDefault="00211914" w:rsidP="00443230">
            <w:pPr>
              <w:suppressAutoHyphens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Nagrywarka </w:t>
            </w:r>
            <w:r w:rsidRPr="00D41762">
              <w:rPr>
                <w:rFonts w:cstheme="minorHAnsi"/>
                <w:sz w:val="20"/>
                <w:szCs w:val="20"/>
              </w:rPr>
              <w:t>DVD/RW</w:t>
            </w:r>
            <w:r>
              <w:rPr>
                <w:rFonts w:cstheme="minorHAnsi"/>
                <w:sz w:val="20"/>
                <w:szCs w:val="20"/>
              </w:rPr>
              <w:t xml:space="preserve"> - wewnętrzny</w:t>
            </w:r>
          </w:p>
        </w:tc>
      </w:tr>
      <w:tr w:rsidR="00503652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944" w:rsidRPr="0092240E" w:rsidRDefault="00CF1944" w:rsidP="00CF1944">
            <w:pPr>
              <w:pStyle w:val="Default"/>
              <w:rPr>
                <w:color w:val="auto"/>
              </w:rPr>
            </w:pPr>
            <w:proofErr w:type="spellStart"/>
            <w:r w:rsidRPr="00D41762">
              <w:rPr>
                <w:rFonts w:cstheme="minorHAnsi"/>
                <w:sz w:val="20"/>
                <w:szCs w:val="20"/>
              </w:rPr>
              <w:t>Zintegrowana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płytą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główną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 w:rsidR="007C0FDC">
              <w:rPr>
                <w:sz w:val="22"/>
                <w:szCs w:val="22"/>
              </w:rPr>
              <w:t>karta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graficzna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uzyskująca</w:t>
            </w:r>
            <w:proofErr w:type="spellEnd"/>
            <w:r w:rsidR="007C0FDC">
              <w:rPr>
                <w:sz w:val="22"/>
                <w:szCs w:val="22"/>
              </w:rPr>
              <w:t xml:space="preserve"> w </w:t>
            </w:r>
            <w:proofErr w:type="spellStart"/>
            <w:r w:rsidR="007C0FDC">
              <w:rPr>
                <w:sz w:val="22"/>
                <w:szCs w:val="22"/>
              </w:rPr>
              <w:t>teście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PassMark</w:t>
            </w:r>
            <w:proofErr w:type="spellEnd"/>
            <w:r w:rsidR="007C0FDC">
              <w:rPr>
                <w:sz w:val="22"/>
                <w:szCs w:val="22"/>
              </w:rPr>
              <w:t xml:space="preserve"> - G3D Mark High End </w:t>
            </w:r>
            <w:proofErr w:type="spellStart"/>
            <w:r w:rsidR="007C0FDC">
              <w:rPr>
                <w:sz w:val="22"/>
                <w:szCs w:val="22"/>
              </w:rPr>
              <w:t>Videocards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wynik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nie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mniejszy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proofErr w:type="spellStart"/>
            <w:r w:rsidR="007C0FDC">
              <w:rPr>
                <w:sz w:val="22"/>
                <w:szCs w:val="22"/>
              </w:rPr>
              <w:t>niż</w:t>
            </w:r>
            <w:proofErr w:type="spellEnd"/>
            <w:r w:rsidR="007C0FDC">
              <w:rPr>
                <w:sz w:val="22"/>
                <w:szCs w:val="22"/>
              </w:rPr>
              <w:t xml:space="preserve"> </w:t>
            </w:r>
            <w:r w:rsidR="007C0FDC" w:rsidRPr="0092240E">
              <w:rPr>
                <w:color w:val="auto"/>
                <w:sz w:val="22"/>
                <w:szCs w:val="22"/>
              </w:rPr>
              <w:t xml:space="preserve">1890 </w:t>
            </w:r>
            <w:proofErr w:type="spellStart"/>
            <w:r w:rsidR="007C0FDC" w:rsidRPr="0092240E">
              <w:rPr>
                <w:color w:val="auto"/>
                <w:sz w:val="22"/>
                <w:szCs w:val="22"/>
              </w:rPr>
              <w:t>punktów</w:t>
            </w:r>
            <w:proofErr w:type="spellEnd"/>
            <w:r w:rsidR="007C0FDC" w:rsidRPr="0092240E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7C0FDC" w:rsidRPr="0092240E">
              <w:rPr>
                <w:color w:val="auto"/>
                <w:sz w:val="22"/>
                <w:szCs w:val="22"/>
              </w:rPr>
              <w:t>według</w:t>
            </w:r>
            <w:proofErr w:type="spellEnd"/>
            <w:r w:rsidR="007C0FDC" w:rsidRPr="0092240E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7C0FDC" w:rsidRPr="0092240E">
              <w:rPr>
                <w:color w:val="auto"/>
                <w:sz w:val="22"/>
                <w:szCs w:val="22"/>
              </w:rPr>
              <w:t>załącznika</w:t>
            </w:r>
            <w:proofErr w:type="spellEnd"/>
            <w:r w:rsidR="007C0FDC" w:rsidRPr="0092240E">
              <w:rPr>
                <w:color w:val="auto"/>
                <w:sz w:val="22"/>
                <w:szCs w:val="22"/>
              </w:rPr>
              <w:t xml:space="preserve"> </w:t>
            </w:r>
            <w:r w:rsidRPr="0092240E">
              <w:rPr>
                <w:color w:val="auto"/>
                <w:sz w:val="22"/>
                <w:szCs w:val="22"/>
              </w:rPr>
              <w:t xml:space="preserve">1E </w:t>
            </w:r>
            <w:r w:rsidRPr="0092240E">
              <w:rPr>
                <w:rFonts w:cstheme="minorHAnsi"/>
                <w:color w:val="auto"/>
                <w:sz w:val="20"/>
                <w:szCs w:val="20"/>
              </w:rPr>
              <w:t xml:space="preserve">stan </w:t>
            </w:r>
            <w:proofErr w:type="spellStart"/>
            <w:r w:rsidRPr="0092240E">
              <w:rPr>
                <w:rFonts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92240E">
              <w:rPr>
                <w:rFonts w:cstheme="minorHAnsi"/>
                <w:color w:val="auto"/>
                <w:sz w:val="20"/>
                <w:szCs w:val="20"/>
              </w:rPr>
              <w:t xml:space="preserve"> 16.01.2025 r</w:t>
            </w:r>
            <w:r w:rsidR="00C20F0E" w:rsidRPr="0092240E">
              <w:rPr>
                <w:rFonts w:cstheme="minorHAnsi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C20F0E" w:rsidRPr="0092240E">
              <w:rPr>
                <w:rFonts w:cstheme="minorHAnsi"/>
                <w:color w:val="auto"/>
                <w:sz w:val="20"/>
                <w:szCs w:val="20"/>
              </w:rPr>
              <w:t>strona</w:t>
            </w:r>
            <w:proofErr w:type="spellEnd"/>
            <w:r w:rsidR="00C20F0E" w:rsidRPr="0092240E">
              <w:rPr>
                <w:rFonts w:cstheme="minorHAnsi"/>
                <w:color w:val="auto"/>
                <w:sz w:val="20"/>
                <w:szCs w:val="20"/>
              </w:rPr>
              <w:t>:</w:t>
            </w:r>
          </w:p>
          <w:p w:rsidR="00503652" w:rsidRPr="00C20F0E" w:rsidRDefault="00CF1944" w:rsidP="00443230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F47908">
              <w:rPr>
                <w:bCs/>
              </w:rPr>
              <w:t>https://www.videocardbenchmark.net/high_end_gpus.html</w:t>
            </w:r>
            <w:r w:rsidR="00503652" w:rsidRPr="00D41762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503652" w:rsidRPr="00D41762" w:rsidTr="00443230">
        <w:trPr>
          <w:gridAfter w:val="1"/>
          <w:wAfter w:w="10" w:type="dxa"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spacing w:after="20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Zintegrowana z płytą główną, o prędkości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10,100,1000 </w:t>
            </w:r>
            <w:proofErr w:type="spellStart"/>
            <w:r w:rsidRPr="00D41762">
              <w:rPr>
                <w:rFonts w:cstheme="minorHAnsi"/>
                <w:color w:val="000000"/>
                <w:sz w:val="20"/>
                <w:szCs w:val="20"/>
              </w:rPr>
              <w:t>Mbit</w:t>
            </w:r>
            <w:proofErr w:type="spellEnd"/>
            <w:r w:rsidRPr="00D41762">
              <w:rPr>
                <w:rFonts w:cstheme="minorHAnsi"/>
                <w:color w:val="000000"/>
                <w:sz w:val="20"/>
                <w:szCs w:val="20"/>
              </w:rPr>
              <w:t>/s</w:t>
            </w:r>
            <w:r w:rsidRPr="00D41762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503652" w:rsidRPr="00D41762" w:rsidTr="00443230">
        <w:trPr>
          <w:gridAfter w:val="1"/>
          <w:wAfter w:w="10" w:type="dxa"/>
          <w:trHeight w:val="2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BIOS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BIOS zgodny ze specyfikacją UEFI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wersji BIOS, 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nr seryjnym komputera wraz z datą kompilacji BIOS, 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ilości i sposobu obłożenia slotów pamięciami RAM, 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typie procesora wraz z informacją o ilości rdzeni, 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pojemności zainstalowanego dysku twardego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rodzajach napędów optycznych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MAC adresie zintegrowanej karty sieciowej</w:t>
            </w:r>
          </w:p>
          <w:p w:rsidR="00503652" w:rsidRPr="00D41762" w:rsidRDefault="0050365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kontrolerze audio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Funkcja blokowania/odblokowania BOOT-owania stacji roboczej z zewnętrznych urządzeń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założenie szyfrowanego hasła na dysk SSD (funkcja działająca osobno i niezależnie od haseł administratora/użytkownika UEFI) oparte o standard AES256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503652" w:rsidRPr="00D41762" w:rsidRDefault="00503652" w:rsidP="0050365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selektywnego wyłączania podedynczych portów USB</w:t>
            </w:r>
          </w:p>
        </w:tc>
      </w:tr>
      <w:tr w:rsidR="00503652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lastRenderedPageBreak/>
              <w:t>Klawiatura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USB, membranowa </w:t>
            </w:r>
          </w:p>
        </w:tc>
      </w:tr>
      <w:tr w:rsidR="00503652" w:rsidRPr="00D41762" w:rsidTr="00443230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USB,  rozdzielczość </w:t>
            </w:r>
            <w:r w:rsidR="00B7282B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1000dpi</w:t>
            </w:r>
          </w:p>
        </w:tc>
      </w:tr>
      <w:tr w:rsidR="00503652" w:rsidRPr="00D41762" w:rsidTr="00443230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532" w:rsidRPr="00D41762" w:rsidRDefault="00D8327D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Wymiary:</w:t>
            </w:r>
          </w:p>
          <w:p w:rsidR="00B20532" w:rsidRPr="00D41762" w:rsidRDefault="00B20532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Wysokość: 32 ±2 cm</w:t>
            </w:r>
          </w:p>
          <w:p w:rsidR="00B20532" w:rsidRPr="00D41762" w:rsidRDefault="00B20532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Szerokość: 15 ±2cm</w:t>
            </w:r>
          </w:p>
          <w:p w:rsidR="00B20532" w:rsidRPr="00D41762" w:rsidRDefault="00B20532" w:rsidP="009730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Głębokość: 29 ±2 cm</w:t>
            </w:r>
          </w:p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</w:tr>
      <w:tr w:rsidR="00503652" w:rsidRPr="00D41762" w:rsidTr="00443230">
        <w:trPr>
          <w:gridAfter w:val="1"/>
          <w:wAfter w:w="10" w:type="dxa"/>
          <w:trHeight w:val="3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Moc m</w:t>
            </w:r>
            <w:r w:rsidR="00FD3182">
              <w:rPr>
                <w:rFonts w:cstheme="minorHAnsi"/>
                <w:color w:val="000000"/>
                <w:sz w:val="20"/>
                <w:szCs w:val="20"/>
              </w:rPr>
              <w:t>ax.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DF0299" w:rsidRPr="00D41762">
              <w:rPr>
                <w:rFonts w:cstheme="minorHAnsi"/>
                <w:color w:val="000000"/>
                <w:sz w:val="20"/>
                <w:szCs w:val="20"/>
              </w:rPr>
              <w:t>180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W.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B20532" w:rsidP="0044323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 xml:space="preserve">Porty </w:t>
            </w:r>
            <w:proofErr w:type="spellStart"/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>wewnętrz</w:t>
            </w:r>
            <w:proofErr w:type="spellEnd"/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7173" w:type="dxa"/>
            <w:vAlign w:val="center"/>
          </w:tcPr>
          <w:p w:rsidR="00B20532" w:rsidRPr="00D41762" w:rsidRDefault="00B2053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1x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3.0 x16 | </w:t>
            </w:r>
          </w:p>
          <w:p w:rsidR="00B20532" w:rsidRPr="00D41762" w:rsidRDefault="00B2053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2x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3.0 x1 | </w:t>
            </w:r>
          </w:p>
          <w:p w:rsidR="00503652" w:rsidRPr="00D41762" w:rsidRDefault="00B2053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3x SATA(jeden dla DVD)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Certyfikaty i oświadczenia</w:t>
            </w:r>
          </w:p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  <w:vAlign w:val="center"/>
          </w:tcPr>
          <w:p w:rsidR="0051535E" w:rsidRDefault="0051535E" w:rsidP="0044323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 najmniej:</w:t>
            </w:r>
          </w:p>
          <w:p w:rsidR="0051535E" w:rsidRPr="00D41762" w:rsidRDefault="0051535E" w:rsidP="00443230">
            <w:pPr>
              <w:rPr>
                <w:rFonts w:cstheme="minorHAnsi"/>
                <w:sz w:val="20"/>
                <w:szCs w:val="20"/>
              </w:rPr>
            </w:pPr>
            <w:r w:rsidRPr="00721957">
              <w:rPr>
                <w:rFonts w:cstheme="minorHAnsi"/>
                <w:b/>
                <w:sz w:val="20"/>
                <w:szCs w:val="20"/>
              </w:rPr>
              <w:t xml:space="preserve">ENERGY STAR® 8.0, TCO 9. generacji oraz EPEAT Gold z oznaczeniem </w:t>
            </w:r>
            <w:proofErr w:type="spellStart"/>
            <w:r w:rsidRPr="00721957">
              <w:rPr>
                <w:rFonts w:cstheme="minorHAnsi"/>
                <w:b/>
                <w:sz w:val="20"/>
                <w:szCs w:val="20"/>
              </w:rPr>
              <w:t>Climate</w:t>
            </w:r>
            <w:proofErr w:type="spellEnd"/>
            <w:r w:rsidRPr="00721957">
              <w:rPr>
                <w:rFonts w:cstheme="minorHAnsi"/>
                <w:b/>
                <w:sz w:val="20"/>
                <w:szCs w:val="20"/>
              </w:rPr>
              <w:t>+</w:t>
            </w:r>
          </w:p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b/>
                <w:sz w:val="20"/>
                <w:szCs w:val="20"/>
              </w:rPr>
              <w:t>Oznaczenie CE</w:t>
            </w:r>
            <w:r w:rsidRPr="00D41762">
              <w:rPr>
                <w:rFonts w:cstheme="minorHAnsi"/>
                <w:sz w:val="20"/>
                <w:szCs w:val="20"/>
              </w:rPr>
              <w:t xml:space="preserve">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Instrukcja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Dla każdego zestawu w języku polskim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iCs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System operacyjny</w:t>
            </w:r>
          </w:p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6E1471" w:rsidRDefault="00503652" w:rsidP="00443230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Licencja na MS Windows 11 Professional PL 64 bit </w:t>
            </w:r>
            <w:r w:rsidR="0022697D"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OEM </w:t>
            </w:r>
            <w:r w:rsidR="006422CC" w:rsidRPr="006422CC">
              <w:rPr>
                <w:rFonts w:cstheme="minorHAnsi"/>
                <w:color w:val="000000"/>
                <w:sz w:val="20"/>
                <w:szCs w:val="20"/>
              </w:rPr>
              <w:t>lub DOEM</w:t>
            </w:r>
            <w:r w:rsidR="0022697D">
              <w:rPr>
                <w:rFonts w:cstheme="minorHAnsi"/>
                <w:color w:val="000000"/>
                <w:sz w:val="20"/>
                <w:szCs w:val="20"/>
              </w:rPr>
              <w:t>)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5301C5" w:rsidRPr="00D41762">
              <w:rPr>
                <w:rFonts w:cstheme="minorHAnsi"/>
                <w:color w:val="000000"/>
                <w:sz w:val="20"/>
                <w:szCs w:val="20"/>
              </w:rPr>
              <w:t xml:space="preserve">lub równoważny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z nośnikiem</w:t>
            </w:r>
            <w:r w:rsidR="002269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2697D">
              <w:t xml:space="preserve">lub partycją </w:t>
            </w:r>
            <w:proofErr w:type="spellStart"/>
            <w:r w:rsidR="0022697D">
              <w:t>recovery</w:t>
            </w:r>
            <w:proofErr w:type="spellEnd"/>
            <w:r w:rsidR="0022697D">
              <w:t xml:space="preserve">. Licencją nieograniczona w czasie powinna umożliwiać ewentualny </w:t>
            </w:r>
            <w:proofErr w:type="spellStart"/>
            <w:r w:rsidR="0022697D">
              <w:t>upgrade</w:t>
            </w:r>
            <w:proofErr w:type="spellEnd"/>
            <w:r w:rsidR="0022697D">
              <w:t xml:space="preserve"> oraz wielokrotną ponowną instalacje systemu z dostarczonych nośników lub z partycji bez potrzeby ręcznego wpisywania klucza licencyjnego. Zainstalowany system operacyjny (również po każdorazowej </w:t>
            </w:r>
            <w:proofErr w:type="spellStart"/>
            <w:r w:rsidR="0022697D">
              <w:t>reinstalacji</w:t>
            </w:r>
            <w:proofErr w:type="spellEnd"/>
            <w:r w:rsidR="0022697D">
              <w:t>) nie może wymagać aktywacji klucza licencyjnego za pośrednictwem telefonu lub Internetu. Wymagana jest także możliwość przywrócenia stanu fabrycznego systemu operacyjnego i oprogramowania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</w:p>
          <w:p w:rsidR="00503652" w:rsidRPr="00D41762" w:rsidRDefault="006E1471" w:rsidP="00443230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6E1471">
              <w:rPr>
                <w:rFonts w:cstheme="minorHAnsi"/>
                <w:color w:val="000000"/>
                <w:sz w:val="20"/>
                <w:szCs w:val="20"/>
              </w:rPr>
              <w:t>Opis równoważności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503652" w:rsidRPr="00D41762" w:rsidRDefault="00503652" w:rsidP="00443230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programy obsługiwane przez ww. system,</w:t>
            </w:r>
          </w:p>
          <w:p w:rsidR="00503652" w:rsidRPr="00D41762" w:rsidRDefault="00503652" w:rsidP="00443230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posiadający wszystkie funkcjonalności ww. systemu,</w:t>
            </w:r>
          </w:p>
          <w:p w:rsidR="00503652" w:rsidRPr="00D41762" w:rsidRDefault="00503652" w:rsidP="00443230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urządzenia obsługiwane przez ww. system,</w:t>
            </w:r>
          </w:p>
          <w:p w:rsidR="00503652" w:rsidRPr="00D41762" w:rsidRDefault="00503652" w:rsidP="00443230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współpracujący z usługą MS Active Directory</w:t>
            </w:r>
          </w:p>
          <w:p w:rsidR="00503652" w:rsidRPr="00D41762" w:rsidRDefault="00503652" w:rsidP="00443230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Zamawiający dopuszcza zaoferowanie systemu w wersji edukacyjnej</w:t>
            </w:r>
          </w:p>
          <w:p w:rsidR="00503652" w:rsidRPr="00D41762" w:rsidRDefault="00503652" w:rsidP="00443230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>, MS Word, itd. W wersjach nie starszych niż 2019.</w:t>
            </w:r>
          </w:p>
          <w:p w:rsidR="00503652" w:rsidRDefault="00503652" w:rsidP="00443230">
            <w:pPr>
              <w:spacing w:line="0" w:lineRule="atLeast"/>
              <w:rPr>
                <w:rFonts w:cstheme="minorHAnsi"/>
                <w:color w:val="FF0000"/>
                <w:sz w:val="20"/>
                <w:szCs w:val="20"/>
              </w:rPr>
            </w:pPr>
            <w:r w:rsidRPr="0092240E">
              <w:rPr>
                <w:rFonts w:cstheme="minorHAnsi"/>
                <w:sz w:val="20"/>
                <w:szCs w:val="20"/>
              </w:rPr>
              <w:t>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92240E">
              <w:rPr>
                <w:rFonts w:cstheme="minorHAnsi"/>
                <w:sz w:val="20"/>
                <w:szCs w:val="20"/>
              </w:rPr>
              <w:t>refurbished</w:t>
            </w:r>
            <w:proofErr w:type="spellEnd"/>
            <w:r w:rsidRPr="0092240E">
              <w:rPr>
                <w:rFonts w:cstheme="minorHAnsi"/>
                <w:sz w:val="20"/>
                <w:szCs w:val="20"/>
              </w:rPr>
              <w:t>”. Zamawiający przewiduje możliwość weryfikacji kodów licencyjnych bezpośrednio w firmie Microsoft.</w:t>
            </w:r>
            <w:r w:rsidR="0022697D" w:rsidRPr="0092240E">
              <w:rPr>
                <w:rFonts w:cstheme="minorHAnsi"/>
                <w:sz w:val="20"/>
                <w:szCs w:val="20"/>
              </w:rPr>
              <w:t xml:space="preserve"> </w:t>
            </w:r>
            <w:r w:rsidR="0022697D" w:rsidRPr="0092240E">
              <w:rPr>
                <w:bCs/>
              </w:rPr>
              <w:t>W przypadku systemu op</w:t>
            </w:r>
            <w:r w:rsidR="0022697D" w:rsidRPr="007E7E5A">
              <w:rPr>
                <w:bCs/>
              </w:rPr>
              <w:t xml:space="preserve">eracyjnego naklejka </w:t>
            </w:r>
            <w:r w:rsidR="0022697D" w:rsidRPr="007E7E5A">
              <w:rPr>
                <w:bCs/>
              </w:rPr>
              <w:lastRenderedPageBreak/>
              <w:t>hologramowa winna być zabezpieczona przed możliwością odczytania klucza za pomocą zabezpieczeń stosowanych przez producenta</w:t>
            </w:r>
          </w:p>
          <w:p w:rsidR="0022697D" w:rsidRDefault="0022697D" w:rsidP="00443230">
            <w:pPr>
              <w:spacing w:line="0" w:lineRule="atLeast"/>
            </w:pPr>
            <w:r>
              <w:t>Musi posiadać wszelkie dokumenty potwierdzające jego legalność, w tym COA (certyfikat autentyczności)</w:t>
            </w:r>
          </w:p>
          <w:p w:rsidR="0022697D" w:rsidRPr="007E7E5A" w:rsidRDefault="00DF6F19" w:rsidP="0022697D">
            <w:pPr>
              <w:rPr>
                <w:bCs/>
                <w:color w:val="0000FF"/>
              </w:rPr>
            </w:pPr>
            <w:r w:rsidRPr="00DF6F19">
              <w:rPr>
                <w:bCs/>
              </w:rPr>
              <w:t>w przypadku zaoferowania przez oferentów oprogramowania firmy Microsoft typu DOEM, będzie weryfikował posiadanie przez producenta komputera ważnej umowy z firmą Microsoft</w:t>
            </w:r>
            <w:r w:rsidR="00527B36">
              <w:rPr>
                <w:bCs/>
              </w:rPr>
              <w:t xml:space="preserve">. </w:t>
            </w:r>
            <w:r w:rsidR="0022697D" w:rsidRPr="007E7E5A">
              <w:rPr>
                <w:bCs/>
              </w:rPr>
              <w:t xml:space="preserve">Zamawiający będzie sprawdzał listę partnerów firmy Microsoft, upoważnionych do sprzedaży komputerów z oprogramowaniem Microsoft typu DOEM (w tym Microsoft Windows w wersji edukacyjnej) posiadających ważną umowę z firmą Microsoft pod adresem: </w:t>
            </w:r>
            <w:hyperlink r:id="rId9" w:history="1">
              <w:r w:rsidR="0022697D" w:rsidRPr="007E7E5A">
                <w:rPr>
                  <w:rStyle w:val="Hipercze"/>
                  <w:bCs/>
                </w:rPr>
                <w:t>https://www.microsoft.com/pl-pl/dlapartnerow/doem/</w:t>
              </w:r>
            </w:hyperlink>
          </w:p>
          <w:p w:rsidR="0022697D" w:rsidRPr="00D41762" w:rsidRDefault="00033979" w:rsidP="0092240E">
            <w:pPr>
              <w:rPr>
                <w:rFonts w:cstheme="minorHAnsi"/>
                <w:sz w:val="20"/>
                <w:szCs w:val="20"/>
              </w:rPr>
            </w:pPr>
            <w:r w:rsidRPr="007E7E5A">
              <w:rPr>
                <w:bCs/>
              </w:rPr>
              <w:t>Zamawiający skorzysta z przysługującego mu prawa do weryfikacji dostarczonego sprzętu na etapie dostawy pod kątem legalności oprogramowania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lastRenderedPageBreak/>
              <w:t>Sterowniki</w:t>
            </w:r>
          </w:p>
        </w:tc>
        <w:tc>
          <w:tcPr>
            <w:tcW w:w="7173" w:type="dxa"/>
          </w:tcPr>
          <w:p w:rsidR="00503652" w:rsidRPr="00D4176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Możliwość ściągnięcia aktualnych sterowników z witryny producenta komputera poprzez podanie numeru seryjnego komputera.</w:t>
            </w:r>
          </w:p>
        </w:tc>
      </w:tr>
      <w:tr w:rsidR="0050365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503652" w:rsidRPr="00D41762" w:rsidRDefault="0050365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Wsparcie techniczne</w:t>
            </w:r>
          </w:p>
        </w:tc>
        <w:tc>
          <w:tcPr>
            <w:tcW w:w="7173" w:type="dxa"/>
          </w:tcPr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>Dedykowany portal techniczny producenta komputera, wyposażony w funkcję automatycznej identyfikacji urządzenia, umożliwiający Zamawiającemu uzyskanie informacji w zakresie co najmniej: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 xml:space="preserve">- fabrycznej konfiguracji urządzenia, 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 xml:space="preserve">- rodzaju gwarancji, 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 xml:space="preserve">- dacie wygaśnięcia gwarancji, </w:t>
            </w:r>
          </w:p>
          <w:p w:rsidR="00F03619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>- aktualizacjach</w:t>
            </w:r>
          </w:p>
          <w:p w:rsidR="00F03619" w:rsidRDefault="00F03619" w:rsidP="00F036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41762">
              <w:rPr>
                <w:rFonts w:cstheme="minorHAnsi"/>
                <w:sz w:val="20"/>
                <w:szCs w:val="20"/>
              </w:rPr>
              <w:t>zgłaszanie awarii</w:t>
            </w:r>
          </w:p>
          <w:p w:rsidR="00503652" w:rsidRPr="00D41762" w:rsidRDefault="00503652" w:rsidP="001535F7">
            <w:pPr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Czas reakcji serwisu to następny dzień roboczy od momentu zakończenia zdalnej diagnostyki urządzenia i przyjęcia zgłoszenia serwisowego przez konsultanta.</w:t>
            </w:r>
          </w:p>
          <w:p w:rsidR="00503652" w:rsidRPr="00D41762" w:rsidRDefault="00503652" w:rsidP="001535F7">
            <w:pPr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Naprawy realizowane zdalnie lub na miejscu w siedzibie Klienta </w:t>
            </w:r>
          </w:p>
          <w:p w:rsidR="00503652" w:rsidRPr="00D41762" w:rsidRDefault="00503652" w:rsidP="001535F7">
            <w:pPr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Zgłoszenia usterek: przyjmowane przez 24 godziny na dobę, 7 dni w </w:t>
            </w:r>
          </w:p>
          <w:p w:rsidR="00503652" w:rsidRPr="00D41762" w:rsidRDefault="00503652" w:rsidP="001535F7">
            <w:pPr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Wsparcie techniczne dla oprogramowania zakupionego z</w:t>
            </w:r>
            <w:r w:rsidR="001535F7">
              <w:rPr>
                <w:rFonts w:cstheme="minorHAnsi"/>
                <w:sz w:val="20"/>
                <w:szCs w:val="20"/>
              </w:rPr>
              <w:t xml:space="preserve"> </w:t>
            </w:r>
            <w:r w:rsidRPr="00D41762">
              <w:rPr>
                <w:rFonts w:cstheme="minorHAnsi"/>
                <w:sz w:val="20"/>
                <w:szCs w:val="20"/>
              </w:rPr>
              <w:t xml:space="preserve">urządzeniem </w:t>
            </w:r>
          </w:p>
          <w:p w:rsidR="00503652" w:rsidRPr="00D41762" w:rsidRDefault="00503652" w:rsidP="001535F7">
            <w:pPr>
              <w:ind w:left="37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Aktywne monitorowanie sprzętu, automatyczne wykrywanie usterek,</w:t>
            </w:r>
          </w:p>
          <w:p w:rsidR="00503652" w:rsidRDefault="0050365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Zamawiający wymaga od podmiotu realizującego serwis lub producenta sprzętu aby w przypadku wystąpienia awarii dysku twardego w urządzeniu objętym aktywnym wparciem technicznym, uszkodzony dysk twardy pozostaje u Zamawiającego.</w:t>
            </w:r>
          </w:p>
          <w:p w:rsidR="008667EA" w:rsidRPr="00D41762" w:rsidRDefault="008667EA" w:rsidP="00443230">
            <w:pPr>
              <w:rPr>
                <w:rFonts w:cstheme="minorHAnsi"/>
                <w:sz w:val="20"/>
                <w:szCs w:val="20"/>
              </w:rPr>
            </w:pPr>
            <w:r w:rsidRPr="00464703">
              <w:rPr>
                <w:bCs/>
              </w:rPr>
              <w:t>Zamawiający informuje,</w:t>
            </w:r>
            <w:r>
              <w:rPr>
                <w:bCs/>
              </w:rPr>
              <w:t xml:space="preserve"> </w:t>
            </w:r>
            <w:r w:rsidRPr="00464703">
              <w:rPr>
                <w:bCs/>
              </w:rPr>
              <w:t>iż nie dopuszcza żadnej modyfikacji komputera po opuszczeniu fabryki</w:t>
            </w:r>
            <w:r>
              <w:rPr>
                <w:bCs/>
              </w:rPr>
              <w:t xml:space="preserve"> (</w:t>
            </w:r>
            <w:r w:rsidRPr="00464703">
              <w:rPr>
                <w:bCs/>
              </w:rPr>
              <w:t>na drodze Producent-Zamawiający</w:t>
            </w:r>
            <w:r>
              <w:rPr>
                <w:bCs/>
              </w:rPr>
              <w:t>)</w:t>
            </w:r>
          </w:p>
        </w:tc>
      </w:tr>
    </w:tbl>
    <w:p w:rsidR="00503652" w:rsidRDefault="00503652" w:rsidP="00503652">
      <w:pPr>
        <w:pStyle w:val="Akapitzlist"/>
      </w:pPr>
    </w:p>
    <w:p w:rsidR="00AD451A" w:rsidRPr="00E970B2" w:rsidRDefault="00AD451A" w:rsidP="00F957F0">
      <w:pPr>
        <w:pStyle w:val="Akapitzlist"/>
        <w:numPr>
          <w:ilvl w:val="0"/>
          <w:numId w:val="1"/>
        </w:numPr>
      </w:pPr>
      <w:r w:rsidRPr="00E970B2">
        <w:t xml:space="preserve">Zestaw komputerowy stacjonarny PC typ </w:t>
      </w:r>
      <w:r>
        <w:t>C</w:t>
      </w:r>
      <w:r w:rsidR="00B1781D">
        <w:t xml:space="preserve"> </w:t>
      </w:r>
      <w:r w:rsidR="00B1781D" w:rsidRPr="009E3F10">
        <w:t xml:space="preserve">– </w:t>
      </w:r>
      <w:r w:rsidR="00B1781D">
        <w:t>1</w:t>
      </w:r>
      <w:r w:rsidR="00B1781D" w:rsidRPr="009E3F10">
        <w:t xml:space="preserve"> szt.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173"/>
        <w:gridCol w:w="10"/>
      </w:tblGrid>
      <w:tr w:rsidR="00D41762" w:rsidRPr="00D41762" w:rsidTr="00443230">
        <w:trPr>
          <w:trHeight w:val="61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Podzespół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b/>
                <w:sz w:val="20"/>
                <w:szCs w:val="20"/>
              </w:rPr>
              <w:t>Wymagane minimalne parametry techniczne</w:t>
            </w:r>
          </w:p>
        </w:tc>
      </w:tr>
      <w:tr w:rsidR="00D41762" w:rsidRPr="00D41762" w:rsidTr="00443230">
        <w:trPr>
          <w:trHeight w:val="1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Typ komputera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Komputer stacjonarny PC w obudowie typu Tower (Mini Tower). </w:t>
            </w:r>
          </w:p>
        </w:tc>
      </w:tr>
      <w:tr w:rsidR="00D41762" w:rsidRPr="00D41762" w:rsidTr="00443230">
        <w:trPr>
          <w:trHeight w:val="10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1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1944" w:rsidRPr="00D41762" w:rsidRDefault="00D41762" w:rsidP="00C20F0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Procesor klasy x86, min. 20 rdzeni, min. 28 wątków, z pamięcią Cache L</w:t>
            </w:r>
            <w:r w:rsidR="008714AD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min 33 MB, </w:t>
            </w:r>
            <w:r w:rsidR="00F01224" w:rsidRPr="00F01224">
              <w:rPr>
                <w:rFonts w:cstheme="minorHAnsi"/>
                <w:color w:val="000000"/>
                <w:sz w:val="20"/>
                <w:szCs w:val="20"/>
              </w:rPr>
              <w:t xml:space="preserve">osiągający w teście </w:t>
            </w:r>
            <w:proofErr w:type="spellStart"/>
            <w:r w:rsidR="00F01224" w:rsidRPr="00F01224">
              <w:rPr>
                <w:rFonts w:cstheme="minorHAnsi"/>
                <w:color w:val="000000"/>
                <w:sz w:val="20"/>
                <w:szCs w:val="20"/>
              </w:rPr>
              <w:t>PassMark</w:t>
            </w:r>
            <w:proofErr w:type="spellEnd"/>
            <w:r w:rsidR="00F01224" w:rsidRPr="00F01224">
              <w:rPr>
                <w:rFonts w:cstheme="minorHAnsi"/>
                <w:color w:val="000000"/>
                <w:sz w:val="20"/>
                <w:szCs w:val="20"/>
              </w:rPr>
              <w:t xml:space="preserve"> - CPU Mark wynik nie mniejszy </w:t>
            </w:r>
            <w:r w:rsidR="00CF1944" w:rsidRPr="0092240E">
              <w:rPr>
                <w:rFonts w:cstheme="minorHAnsi"/>
                <w:sz w:val="20"/>
                <w:szCs w:val="20"/>
              </w:rPr>
              <w:t xml:space="preserve">niż 42 450  punktów według załącznika 1D stan na 16.01.2025 r. </w:t>
            </w:r>
            <w:r w:rsidR="00C20F0E" w:rsidRPr="0092240E">
              <w:rPr>
                <w:rFonts w:cstheme="minorHAnsi"/>
                <w:sz w:val="20"/>
                <w:szCs w:val="20"/>
              </w:rPr>
              <w:t xml:space="preserve">strona: </w:t>
            </w:r>
            <w:r w:rsidR="00CF1944">
              <w:rPr>
                <w:rFonts w:cstheme="minorHAnsi"/>
                <w:color w:val="FF0000"/>
                <w:sz w:val="20"/>
                <w:szCs w:val="20"/>
              </w:rPr>
              <w:t>h</w:t>
            </w:r>
            <w:r w:rsidR="00CF1944" w:rsidRPr="009A4501">
              <w:rPr>
                <w:rFonts w:cstheme="minorHAnsi"/>
                <w:sz w:val="20"/>
                <w:szCs w:val="20"/>
              </w:rPr>
              <w:t>ttps://www.cpubenchmark.net/high_end_cpus.html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Pamięć operacyjna</w:t>
            </w:r>
          </w:p>
        </w:tc>
        <w:tc>
          <w:tcPr>
            <w:tcW w:w="7173" w:type="dxa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RAM </w:t>
            </w:r>
            <w:r w:rsidR="008714AD">
              <w:rPr>
                <w:rFonts w:cstheme="minorHAnsi"/>
                <w:sz w:val="20"/>
                <w:szCs w:val="20"/>
              </w:rPr>
              <w:t xml:space="preserve">min. </w:t>
            </w:r>
            <w:r w:rsidRPr="00D41762">
              <w:rPr>
                <w:rFonts w:cstheme="minorHAnsi"/>
                <w:sz w:val="20"/>
                <w:szCs w:val="20"/>
              </w:rPr>
              <w:t>32 GB DDR5</w:t>
            </w:r>
            <w:r w:rsidR="00B62E01">
              <w:rPr>
                <w:rFonts w:cstheme="minorHAnsi"/>
                <w:sz w:val="20"/>
                <w:szCs w:val="20"/>
              </w:rPr>
              <w:t xml:space="preserve"> min.</w:t>
            </w:r>
            <w:r w:rsidRPr="00D41762">
              <w:rPr>
                <w:rFonts w:cstheme="minorHAnsi"/>
                <w:sz w:val="20"/>
                <w:szCs w:val="20"/>
              </w:rPr>
              <w:t xml:space="preserve"> 4800 MHz 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Porty w tylnej części komputera</w:t>
            </w:r>
          </w:p>
          <w:p w:rsidR="00D41762" w:rsidRPr="00D41762" w:rsidRDefault="00D41762" w:rsidP="0044323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Komputer wyposażony w następujące gniazda na tylnym panelu I/O: 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Wyjście liniowe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Port HDMI 1.4b (rozdzielczości FHD)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(1x UHD lub do 3x FHD)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2 porty USB 3.2 Typu A pierwszej generacji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2 porty USB 2.0 Typu A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1 Gniazda rozszerzeń (karty wewnętrzne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>)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1 RJ-45 (Gigabit Ethernet)</w:t>
            </w:r>
          </w:p>
          <w:p w:rsidR="00D41762" w:rsidRPr="00D41762" w:rsidRDefault="00D41762" w:rsidP="00443230">
            <w:pPr>
              <w:suppressAutoHyphens/>
              <w:spacing w:after="0" w:line="240" w:lineRule="auto"/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Porty w przedniej części komputera</w:t>
            </w:r>
          </w:p>
        </w:tc>
        <w:tc>
          <w:tcPr>
            <w:tcW w:w="7173" w:type="dxa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Komputer wyposażony w następujące gniazda na przednim panelu obudowy:</w:t>
            </w:r>
          </w:p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Minimum 1 Gniazdo audio typu </w:t>
            </w:r>
            <w:proofErr w:type="spellStart"/>
            <w:r w:rsidRPr="00D41762">
              <w:rPr>
                <w:rFonts w:cstheme="minorHAnsi"/>
                <w:color w:val="000000"/>
                <w:sz w:val="20"/>
                <w:szCs w:val="20"/>
              </w:rPr>
              <w:t>combo</w:t>
            </w:r>
            <w:proofErr w:type="spellEnd"/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(słuchawki/mikrofon)</w:t>
            </w:r>
          </w:p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2 porty USB 2.0 Typu A</w:t>
            </w:r>
          </w:p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1 USB 3.2 typu C pierwszej generacji</w:t>
            </w:r>
          </w:p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Minimum 1 USB 3.2 pierwszej generacji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7173" w:type="dxa"/>
          </w:tcPr>
          <w:p w:rsidR="00D41762" w:rsidRPr="00D41762" w:rsidRDefault="00B62E01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D41762" w:rsidRPr="00D41762">
              <w:rPr>
                <w:rFonts w:cstheme="minorHAnsi"/>
                <w:color w:val="000000"/>
                <w:sz w:val="20"/>
                <w:szCs w:val="20"/>
              </w:rPr>
              <w:t xml:space="preserve">1 TB SSD </w:t>
            </w:r>
            <w:proofErr w:type="spellStart"/>
            <w:r w:rsidR="00D41762" w:rsidRPr="00D41762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</w:p>
        </w:tc>
      </w:tr>
      <w:tr w:rsidR="00D41762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Style w:val="Pogrubienie"/>
                <w:rFonts w:cstheme="minorHAnsi"/>
                <w:sz w:val="20"/>
                <w:szCs w:val="20"/>
              </w:rPr>
              <w:t>Nap. optyczny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FD3182" w:rsidP="00443230">
            <w:pPr>
              <w:suppressAutoHyphens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Nagrywarka </w:t>
            </w:r>
            <w:r w:rsidR="00D41762" w:rsidRPr="00D41762">
              <w:rPr>
                <w:rFonts w:cstheme="minorHAnsi"/>
                <w:sz w:val="20"/>
                <w:szCs w:val="20"/>
              </w:rPr>
              <w:t>DVD/RW</w:t>
            </w:r>
            <w:r w:rsidR="000A60DD">
              <w:rPr>
                <w:rFonts w:cstheme="minorHAnsi"/>
                <w:sz w:val="20"/>
                <w:szCs w:val="20"/>
              </w:rPr>
              <w:t xml:space="preserve"> - wewnętrzny</w:t>
            </w:r>
          </w:p>
        </w:tc>
      </w:tr>
      <w:tr w:rsidR="00D41762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919" w:rsidRPr="0092240E" w:rsidRDefault="00296616" w:rsidP="00C20F0E">
            <w:pPr>
              <w:suppressAutoHyphens/>
            </w:pPr>
            <w:r w:rsidRPr="006801CA">
              <w:rPr>
                <w:rFonts w:cstheme="minorHAnsi"/>
                <w:sz w:val="20"/>
                <w:szCs w:val="20"/>
              </w:rPr>
              <w:t xml:space="preserve">Niezintegrowana z płytą główną, z pamięcią </w:t>
            </w:r>
            <w:r w:rsidRPr="0092240E">
              <w:rPr>
                <w:rFonts w:cstheme="minorHAnsi"/>
                <w:sz w:val="20"/>
                <w:szCs w:val="20"/>
              </w:rPr>
              <w:t>min. 8 GB</w:t>
            </w:r>
            <w:r w:rsidR="00D41762" w:rsidRPr="0092240E">
              <w:rPr>
                <w:rFonts w:cstheme="minorHAnsi"/>
                <w:sz w:val="20"/>
                <w:szCs w:val="20"/>
              </w:rPr>
              <w:t xml:space="preserve">, pozwalająca na osiągniecie w </w:t>
            </w:r>
            <w:r w:rsidR="003D7071" w:rsidRPr="0092240E">
              <w:t xml:space="preserve">teście </w:t>
            </w:r>
            <w:proofErr w:type="spellStart"/>
            <w:r w:rsidR="003D7071" w:rsidRPr="0092240E">
              <w:t>PassMark</w:t>
            </w:r>
            <w:proofErr w:type="spellEnd"/>
            <w:r w:rsidR="003D7071" w:rsidRPr="0092240E">
              <w:t xml:space="preserve"> - G3D Mark High End </w:t>
            </w:r>
            <w:proofErr w:type="spellStart"/>
            <w:r w:rsidR="003D7071" w:rsidRPr="0092240E">
              <w:t>Videocards</w:t>
            </w:r>
            <w:proofErr w:type="spellEnd"/>
            <w:r w:rsidR="003D7071" w:rsidRPr="0092240E">
              <w:t xml:space="preserve"> wynik nie mniejszy niż 1</w:t>
            </w:r>
            <w:r w:rsidR="00245919" w:rsidRPr="0092240E">
              <w:t>6</w:t>
            </w:r>
            <w:r w:rsidR="00C20F0E" w:rsidRPr="0092240E">
              <w:t> </w:t>
            </w:r>
            <w:r w:rsidR="00245919" w:rsidRPr="0092240E">
              <w:t>0</w:t>
            </w:r>
            <w:r w:rsidR="003D7071" w:rsidRPr="0092240E">
              <w:t xml:space="preserve">00 punktów według </w:t>
            </w:r>
            <w:r w:rsidR="00245919" w:rsidRPr="0092240E">
              <w:t xml:space="preserve">załącznika 1E </w:t>
            </w:r>
            <w:r w:rsidR="00245919" w:rsidRPr="0092240E">
              <w:rPr>
                <w:rFonts w:cstheme="minorHAnsi"/>
                <w:sz w:val="20"/>
                <w:szCs w:val="20"/>
              </w:rPr>
              <w:t>stan na 16.01.2025 r.</w:t>
            </w:r>
            <w:r w:rsidR="00245919" w:rsidRPr="0092240E">
              <w:t xml:space="preserve"> </w:t>
            </w:r>
            <w:r w:rsidR="00C20F0E" w:rsidRPr="0092240E">
              <w:rPr>
                <w:rFonts w:cstheme="minorHAnsi"/>
                <w:sz w:val="20"/>
                <w:szCs w:val="20"/>
              </w:rPr>
              <w:t xml:space="preserve"> strona:</w:t>
            </w:r>
          </w:p>
          <w:p w:rsidR="00245919" w:rsidRPr="0092240E" w:rsidRDefault="00245919" w:rsidP="00245919">
            <w:pPr>
              <w:suppressAutoHyphens/>
              <w:rPr>
                <w:rFonts w:cstheme="minorHAnsi"/>
                <w:sz w:val="20"/>
                <w:szCs w:val="20"/>
              </w:rPr>
            </w:pPr>
            <w:r w:rsidRPr="0092240E">
              <w:rPr>
                <w:bCs/>
              </w:rPr>
              <w:t>https://www.videocardbenchmark.net/high_end_gpus.html</w:t>
            </w:r>
          </w:p>
          <w:p w:rsidR="00D41762" w:rsidRPr="00D41762" w:rsidRDefault="00296616" w:rsidP="00443230">
            <w:pPr>
              <w:suppressAutoHyphens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Umożliwiająca podłączenie 4 monitorów z rozdzielczością </w:t>
            </w:r>
            <w:r w:rsidRPr="00296616">
              <w:rPr>
                <w:rFonts w:cstheme="minorHAnsi"/>
                <w:color w:val="000000"/>
                <w:sz w:val="20"/>
                <w:szCs w:val="20"/>
              </w:rPr>
              <w:t>3840 × 2160 (4K UHD)</w:t>
            </w:r>
          </w:p>
        </w:tc>
      </w:tr>
      <w:tr w:rsidR="00D41762" w:rsidRPr="00D41762" w:rsidTr="00443230">
        <w:trPr>
          <w:gridAfter w:val="1"/>
          <w:wAfter w:w="10" w:type="dxa"/>
          <w:trHeight w:val="5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spacing w:after="20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Zintegrowana z płytą główną, o prędkości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10,100,1000 </w:t>
            </w:r>
            <w:proofErr w:type="spellStart"/>
            <w:r w:rsidRPr="00D41762">
              <w:rPr>
                <w:rFonts w:cstheme="minorHAnsi"/>
                <w:color w:val="000000"/>
                <w:sz w:val="20"/>
                <w:szCs w:val="20"/>
              </w:rPr>
              <w:t>Mbit</w:t>
            </w:r>
            <w:proofErr w:type="spellEnd"/>
            <w:r w:rsidRPr="00D41762">
              <w:rPr>
                <w:rFonts w:cstheme="minorHAnsi"/>
                <w:color w:val="000000"/>
                <w:sz w:val="20"/>
                <w:szCs w:val="20"/>
              </w:rPr>
              <w:t>/s</w:t>
            </w:r>
            <w:r w:rsidRPr="00D41762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D41762" w:rsidRPr="00D41762" w:rsidTr="00443230">
        <w:trPr>
          <w:gridAfter w:val="1"/>
          <w:wAfter w:w="10" w:type="dxa"/>
          <w:trHeight w:val="2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BIOS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BIOS zgodny ze specyfikacją UEFI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wersji BIOS, 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nr seryjnym komputera wraz z datą kompilacji BIOS, 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ilości i sposobu obłożenia slotów pamięciami RAM, 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 xml:space="preserve">typie procesora wraz z informacją o ilości rdzeni, 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pojemności zainstalowanego dysku twardego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rodzajach napędów optycznych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MAC adresie zintegrowanej karty sieciowej</w:t>
            </w:r>
          </w:p>
          <w:p w:rsidR="00D41762" w:rsidRPr="00D41762" w:rsidRDefault="00D41762" w:rsidP="00443230">
            <w:pPr>
              <w:spacing w:after="0"/>
              <w:ind w:left="360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kontrolerze audio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lastRenderedPageBreak/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Funkcja blokowania/odblokowania BOOT-owania stacji roboczej z zewnętrznych urządzeń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założenie szyfrowanego hasła na dysk SSD (funkcja działająca osobno i niezależnie od haseł administratora/użytkownika UEFI) oparte o standard AES256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D41762" w:rsidRPr="00D41762" w:rsidRDefault="00D41762" w:rsidP="00D41762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Cs/>
                <w:sz w:val="20"/>
                <w:szCs w:val="20"/>
                <w:lang w:val="cs-CZ"/>
              </w:rPr>
            </w:pPr>
            <w:r w:rsidRPr="00D41762">
              <w:rPr>
                <w:rFonts w:cstheme="minorHAnsi"/>
                <w:bCs/>
                <w:sz w:val="20"/>
                <w:szCs w:val="20"/>
                <w:lang w:val="cs-CZ"/>
              </w:rPr>
              <w:t>Możliwość selektywnego wyłączania podedynczych portów USB</w:t>
            </w:r>
          </w:p>
        </w:tc>
      </w:tr>
      <w:tr w:rsidR="00D41762" w:rsidRPr="00D41762" w:rsidTr="00443230">
        <w:trPr>
          <w:gridAfter w:val="1"/>
          <w:wAfter w:w="10" w:type="dxa"/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lastRenderedPageBreak/>
              <w:t>Klawiatura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USB, membranowa </w:t>
            </w:r>
          </w:p>
        </w:tc>
      </w:tr>
      <w:tr w:rsidR="00D41762" w:rsidRPr="00D41762" w:rsidTr="00443230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Mysz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USB,  rozdzielczość </w:t>
            </w:r>
            <w:r w:rsidR="00B7282B">
              <w:rPr>
                <w:rFonts w:cstheme="minorHAnsi"/>
                <w:color w:val="000000"/>
                <w:sz w:val="20"/>
                <w:szCs w:val="20"/>
              </w:rPr>
              <w:t xml:space="preserve"> min. 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>1000dpi</w:t>
            </w:r>
          </w:p>
        </w:tc>
      </w:tr>
      <w:tr w:rsidR="00D41762" w:rsidRPr="00D41762" w:rsidTr="00443230">
        <w:trPr>
          <w:gridAfter w:val="1"/>
          <w:wAfter w:w="10" w:type="dxa"/>
          <w:trHeight w:val="18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Wymiary: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Wysokość: 32 ±2 cm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Szerokość: 15 ±2cm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    Głębokość: 29 ±2 cm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</w:tr>
      <w:tr w:rsidR="00D41762" w:rsidRPr="00D41762" w:rsidTr="00443230">
        <w:trPr>
          <w:gridAfter w:val="1"/>
          <w:wAfter w:w="10" w:type="dxa"/>
          <w:trHeight w:val="3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7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Moc m</w:t>
            </w:r>
            <w:r w:rsidR="000A60DD">
              <w:rPr>
                <w:rFonts w:cstheme="minorHAnsi"/>
                <w:color w:val="000000"/>
                <w:sz w:val="20"/>
                <w:szCs w:val="20"/>
              </w:rPr>
              <w:t>ax.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180W.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 xml:space="preserve">Porty </w:t>
            </w:r>
            <w:proofErr w:type="spellStart"/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>wewnętrz</w:t>
            </w:r>
            <w:proofErr w:type="spellEnd"/>
            <w:r w:rsidRPr="00D41762">
              <w:rPr>
                <w:rStyle w:val="Pogrubienie"/>
                <w:rFonts w:cs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7173" w:type="dxa"/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1x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3.0 x16 | 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Min. 2x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 xml:space="preserve"> 3.0 x1 | 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Min. 3x SATA(jeden dla DVD)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Certyfikaty i oświadczenia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  <w:vAlign w:val="center"/>
          </w:tcPr>
          <w:p w:rsidR="0051535E" w:rsidRDefault="0051535E" w:rsidP="0051535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 najmniej:</w:t>
            </w:r>
          </w:p>
          <w:p w:rsidR="00D41762" w:rsidRDefault="0051535E" w:rsidP="0051535E">
            <w:pPr>
              <w:rPr>
                <w:rFonts w:cstheme="minorHAnsi"/>
                <w:sz w:val="20"/>
                <w:szCs w:val="20"/>
              </w:rPr>
            </w:pPr>
            <w:r w:rsidRPr="00721957">
              <w:rPr>
                <w:rFonts w:cstheme="minorHAnsi"/>
                <w:b/>
                <w:sz w:val="20"/>
                <w:szCs w:val="20"/>
              </w:rPr>
              <w:t xml:space="preserve">ENERGY STAR® 8.0, TCO 9. generacji oraz EPEAT Gold z oznaczeniem </w:t>
            </w:r>
            <w:proofErr w:type="spellStart"/>
            <w:r w:rsidRPr="00721957">
              <w:rPr>
                <w:rFonts w:cstheme="minorHAnsi"/>
                <w:b/>
                <w:sz w:val="20"/>
                <w:szCs w:val="20"/>
              </w:rPr>
              <w:t>Climate</w:t>
            </w:r>
            <w:proofErr w:type="spellEnd"/>
            <w:r w:rsidRPr="00721957">
              <w:rPr>
                <w:rFonts w:cstheme="minorHAnsi"/>
                <w:b/>
                <w:sz w:val="20"/>
                <w:szCs w:val="20"/>
              </w:rPr>
              <w:t>+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b/>
                <w:sz w:val="20"/>
                <w:szCs w:val="20"/>
              </w:rPr>
              <w:t>Oznaczenie CE</w:t>
            </w:r>
            <w:r w:rsidRPr="00D41762">
              <w:rPr>
                <w:rFonts w:cstheme="minorHAnsi"/>
                <w:sz w:val="20"/>
                <w:szCs w:val="20"/>
              </w:rPr>
              <w:t xml:space="preserve"> lub równoważny – oznacza, że produkt spełnia wymogi dot. bezpieczeństwa i ochrony zdrowia, które obowiązują w Unii Europejskiej. Oznakowanie CE jest to symbol deklaracji producenta, iż jego wyrób jest zgodny z zasadniczymi wymaganiami zawartymi w dyrektywach dotyczących danego produktu.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bCs/>
                <w:sz w:val="20"/>
                <w:szCs w:val="20"/>
              </w:rPr>
              <w:t>Zamawiający może wezwać Wykonawcę do dostarczenia certyfikatów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lastRenderedPageBreak/>
              <w:t>Instrukcja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Dla każdego zestawu w języku polskim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iCs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System operacyjny</w:t>
            </w:r>
          </w:p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73" w:type="dxa"/>
          </w:tcPr>
          <w:p w:rsidR="006E1471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Licencja na MS Windows 11 Professional PL 64 bit </w:t>
            </w:r>
            <w:r>
              <w:rPr>
                <w:rFonts w:cstheme="minorHAnsi"/>
                <w:color w:val="000000"/>
                <w:sz w:val="20"/>
                <w:szCs w:val="20"/>
              </w:rPr>
              <w:t>(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OEM </w:t>
            </w:r>
            <w:r w:rsidRPr="006422CC">
              <w:rPr>
                <w:rFonts w:cstheme="minorHAnsi"/>
                <w:color w:val="000000"/>
                <w:sz w:val="20"/>
                <w:szCs w:val="20"/>
              </w:rPr>
              <w:t>lub DOEM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  <w:r w:rsidR="005301C5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5301C5" w:rsidRPr="00D41762">
              <w:rPr>
                <w:rFonts w:cstheme="minorHAnsi"/>
                <w:color w:val="000000"/>
                <w:sz w:val="20"/>
                <w:szCs w:val="20"/>
              </w:rPr>
              <w:t>lub równoważny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 z nośnikiem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t xml:space="preserve">lub partycją </w:t>
            </w:r>
            <w:proofErr w:type="spellStart"/>
            <w:r>
              <w:t>recovery</w:t>
            </w:r>
            <w:proofErr w:type="spellEnd"/>
            <w:r>
              <w:t xml:space="preserve">. Licencją nieograniczona w czasie powinna umożliwiać ewentualny </w:t>
            </w:r>
            <w:proofErr w:type="spellStart"/>
            <w:r>
              <w:t>upgrade</w:t>
            </w:r>
            <w:proofErr w:type="spellEnd"/>
            <w:r>
              <w:t xml:space="preserve"> oraz wielokrotną ponowną instalacje systemu z dostarczonych nośników lub z partycji bez potrzeby ręcznego wpisywania klucza licencyjnego. Zainstalowany system operacyjny (również po każdorazowej </w:t>
            </w:r>
            <w:proofErr w:type="spellStart"/>
            <w:r>
              <w:t>reinstalacji</w:t>
            </w:r>
            <w:proofErr w:type="spellEnd"/>
            <w:r>
              <w:t>) nie może wymagać aktywacji klucza licencyjnego za pośrednictwem telefonu lub Internetu. Wymagana jest także możliwość przywrócenia stanu fabrycznego systemu operacyjnego i oprogramowania</w:t>
            </w:r>
            <w:r w:rsidRPr="00D41762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</w:p>
          <w:p w:rsidR="00DD10FD" w:rsidRPr="00D41762" w:rsidRDefault="006E1471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6E1471">
              <w:rPr>
                <w:rFonts w:cstheme="minorHAnsi"/>
                <w:color w:val="000000"/>
                <w:sz w:val="20"/>
                <w:szCs w:val="20"/>
              </w:rPr>
              <w:t>Opis równoważności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programy obsługiwane przez ww. system,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posiadający wszystkie funkcjonalności ww. systemu,</w:t>
            </w:r>
          </w:p>
          <w:p w:rsidR="00DD10FD" w:rsidRPr="00D41762" w:rsidRDefault="00DD10FD" w:rsidP="00DD10FD">
            <w:pPr>
              <w:pStyle w:val="Akapitzlist"/>
              <w:spacing w:after="0" w:line="0" w:lineRule="atLeast"/>
              <w:ind w:left="0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obsługujący wszystkie urządzenia obsługiwane przez ww. system,</w:t>
            </w:r>
          </w:p>
          <w:p w:rsidR="00DD10FD" w:rsidRPr="00D41762" w:rsidRDefault="00DD10FD" w:rsidP="00DD10FD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współpracujący z usługą MS Active Directory</w:t>
            </w:r>
          </w:p>
          <w:p w:rsidR="00DD10FD" w:rsidRPr="00D41762" w:rsidRDefault="00DD10FD" w:rsidP="00DD10FD">
            <w:pPr>
              <w:spacing w:line="0" w:lineRule="atLeast"/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- Zamawiający dopuszcza zaoferowanie systemu w wersji edukacyjnej</w:t>
            </w:r>
          </w:p>
          <w:p w:rsidR="00DD10FD" w:rsidRPr="00D41762" w:rsidRDefault="00DD10FD" w:rsidP="00DD10FD">
            <w:pPr>
              <w:spacing w:line="0" w:lineRule="atLeast"/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- Zamawiający dopuszcza zaoferowanie równoważnego systemu operacyjnego, który umożliwi uruchomienie i pełne wykorzystanie aplikacji firmy Microsoft w tym MS </w:t>
            </w:r>
            <w:proofErr w:type="spellStart"/>
            <w:r w:rsidRPr="00D41762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D41762">
              <w:rPr>
                <w:rFonts w:cstheme="minorHAnsi"/>
                <w:sz w:val="20"/>
                <w:szCs w:val="20"/>
              </w:rPr>
              <w:t>, MS Word, itd. W wersjach nie starszych niż 2019.</w:t>
            </w:r>
          </w:p>
          <w:p w:rsidR="00DD10FD" w:rsidRDefault="00DD10FD" w:rsidP="00DD10FD">
            <w:pPr>
              <w:spacing w:line="0" w:lineRule="atLeast"/>
              <w:rPr>
                <w:rFonts w:cstheme="minorHAnsi"/>
                <w:color w:val="FF0000"/>
                <w:sz w:val="20"/>
                <w:szCs w:val="20"/>
              </w:rPr>
            </w:pPr>
            <w:r w:rsidRPr="0092240E">
              <w:rPr>
                <w:rFonts w:cstheme="minorHAnsi"/>
                <w:sz w:val="20"/>
                <w:szCs w:val="20"/>
              </w:rPr>
              <w:t>Zamawiający oczekuje dostarczenia fabrycznie nowego systemu operacyjnego nieużywanego i nie aktywowanego nigdy wcześniej na innym urządzeniu oraz pochodzącego z legalnego źródła sprzedaży. Zamawiający nie akceptuje systemów „</w:t>
            </w:r>
            <w:proofErr w:type="spellStart"/>
            <w:r w:rsidRPr="0092240E">
              <w:rPr>
                <w:rFonts w:cstheme="minorHAnsi"/>
                <w:sz w:val="20"/>
                <w:szCs w:val="20"/>
              </w:rPr>
              <w:t>refurbished</w:t>
            </w:r>
            <w:proofErr w:type="spellEnd"/>
            <w:r w:rsidRPr="0092240E">
              <w:rPr>
                <w:rFonts w:cstheme="minorHAnsi"/>
                <w:sz w:val="20"/>
                <w:szCs w:val="20"/>
              </w:rPr>
              <w:t xml:space="preserve">”. Zamawiający przewiduje możliwość weryfikacji kodów licencyjnych bezpośrednio w firmie Microsoft. </w:t>
            </w:r>
            <w:r w:rsidRPr="007E7E5A">
              <w:rPr>
                <w:bCs/>
              </w:rPr>
              <w:t>W przypadku systemu operacyjnego naklejka hologramowa winna być zabezpieczona przed możliwością odczytania klucza za pomocą zabezpieczeń stosowanych przez producenta</w:t>
            </w:r>
          </w:p>
          <w:p w:rsidR="00DD10FD" w:rsidRPr="007E7E5A" w:rsidRDefault="00DD10FD" w:rsidP="00513EEE">
            <w:pPr>
              <w:spacing w:line="0" w:lineRule="atLeast"/>
              <w:rPr>
                <w:bCs/>
                <w:color w:val="0000FF"/>
              </w:rPr>
            </w:pPr>
            <w:r>
              <w:t>Musi posiadać wszelkie dokumenty potwierdzające jego legalność, w tym COA (certyfikat autentyczności)</w:t>
            </w:r>
            <w:r w:rsidR="00513EEE">
              <w:t>. W</w:t>
            </w:r>
            <w:r w:rsidRPr="00DF6F19">
              <w:rPr>
                <w:bCs/>
              </w:rPr>
              <w:t xml:space="preserve"> przypadku zaoferowania przez oferentów oprogramowania firmy Microsoft typu DOEM, będzie weryfikował posiadanie przez producenta komputera ważnej umowy z firmą Microsoft</w:t>
            </w:r>
            <w:r>
              <w:rPr>
                <w:bCs/>
              </w:rPr>
              <w:t xml:space="preserve">. </w:t>
            </w:r>
            <w:r w:rsidRPr="007E7E5A">
              <w:rPr>
                <w:bCs/>
              </w:rPr>
              <w:t xml:space="preserve">Zamawiający będzie sprawdzał listę partnerów firmy Microsoft, upoważnionych do sprzedaży komputerów z oprogramowaniem Microsoft typu DOEM (w tym Microsoft Windows w wersji edukacyjnej) posiadających ważną umowę z firmą Microsoft pod adresem: </w:t>
            </w:r>
            <w:hyperlink r:id="rId10" w:history="1">
              <w:r w:rsidRPr="007E7E5A">
                <w:rPr>
                  <w:rStyle w:val="Hipercze"/>
                  <w:bCs/>
                </w:rPr>
                <w:t>https://www.microsoft.com/pl-pl/dlapartnerow/doem/</w:t>
              </w:r>
            </w:hyperlink>
          </w:p>
          <w:p w:rsidR="00D41762" w:rsidRPr="00D41762" w:rsidRDefault="00DD10FD" w:rsidP="008800D8">
            <w:pPr>
              <w:rPr>
                <w:rFonts w:cstheme="minorHAnsi"/>
                <w:sz w:val="20"/>
                <w:szCs w:val="20"/>
              </w:rPr>
            </w:pPr>
            <w:r w:rsidRPr="007E7E5A">
              <w:rPr>
                <w:bCs/>
              </w:rPr>
              <w:t>Zamawiający skorzysta z przysługującego mu prawa do weryfikacji dostarczonego sprzętu na etapie dostawy pod kątem legalności oprogramowania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Sterowniki</w:t>
            </w:r>
          </w:p>
        </w:tc>
        <w:tc>
          <w:tcPr>
            <w:tcW w:w="7173" w:type="dxa"/>
          </w:tcPr>
          <w:p w:rsidR="00D41762" w:rsidRP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Możliwość ściągnięcia aktualnych sterowników z witryny producenta komputera poprzez podanie numeru seryjnego komputera.</w:t>
            </w:r>
          </w:p>
        </w:tc>
      </w:tr>
      <w:tr w:rsidR="00D41762" w:rsidRPr="00D41762" w:rsidTr="004432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" w:type="dxa"/>
        </w:trPr>
        <w:tc>
          <w:tcPr>
            <w:tcW w:w="1843" w:type="dxa"/>
          </w:tcPr>
          <w:p w:rsidR="00D41762" w:rsidRPr="00D41762" w:rsidRDefault="00D41762" w:rsidP="0044323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41762">
              <w:rPr>
                <w:rFonts w:cstheme="minorHAnsi"/>
                <w:color w:val="000000"/>
                <w:sz w:val="20"/>
                <w:szCs w:val="20"/>
              </w:rPr>
              <w:t>Wsparcie techniczne</w:t>
            </w:r>
          </w:p>
        </w:tc>
        <w:tc>
          <w:tcPr>
            <w:tcW w:w="7173" w:type="dxa"/>
          </w:tcPr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>Dedykowany portal techniczny producenta komputera, wyposażony w funkcję automatycznej identyfikacji urządzenia, umożliwiający Zamawiającemu uzyskanie informacji w zakresie co najmniej: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 xml:space="preserve">- fabrycznej konfiguracji urządzenia, 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 xml:space="preserve">- rodzaju gwarancji, </w:t>
            </w:r>
          </w:p>
          <w:p w:rsidR="00F03619" w:rsidRPr="00DA56FF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lastRenderedPageBreak/>
              <w:t xml:space="preserve">- dacie wygaśnięcia gwarancji, </w:t>
            </w:r>
          </w:p>
          <w:p w:rsidR="00F03619" w:rsidRDefault="00F03619" w:rsidP="00F03619">
            <w:pPr>
              <w:rPr>
                <w:bCs/>
              </w:rPr>
            </w:pPr>
            <w:r w:rsidRPr="00DA56FF">
              <w:rPr>
                <w:bCs/>
              </w:rPr>
              <w:t>- aktualizacjach</w:t>
            </w:r>
          </w:p>
          <w:p w:rsidR="00F03619" w:rsidRDefault="00F03619" w:rsidP="00F036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41762">
              <w:rPr>
                <w:rFonts w:cstheme="minorHAnsi"/>
                <w:sz w:val="20"/>
                <w:szCs w:val="20"/>
              </w:rPr>
              <w:t>zgłaszanie awarii</w:t>
            </w:r>
          </w:p>
          <w:p w:rsidR="00D41762" w:rsidRPr="00D41762" w:rsidRDefault="00D41762" w:rsidP="00DD10FD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Czas reakcji serwisu to następny dzień roboczy od momentu zakończenia zdalnej diagnostyki urządzenia i przyjęcia zgłoszenia serwisowego przez konsultanta.</w:t>
            </w:r>
          </w:p>
          <w:p w:rsidR="00D41762" w:rsidRPr="00D41762" w:rsidRDefault="00D41762" w:rsidP="00DD10FD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Naprawy realizowane zdalnie lub na miejscu w siedzibie Klienta </w:t>
            </w:r>
          </w:p>
          <w:p w:rsidR="00D41762" w:rsidRPr="00D41762" w:rsidRDefault="00D41762" w:rsidP="00DD10FD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 xml:space="preserve">Zgłoszenia usterek: przyjmowane przez 24 godziny na dobę, 7 dni w </w:t>
            </w:r>
          </w:p>
          <w:p w:rsidR="00D41762" w:rsidRPr="00D41762" w:rsidRDefault="00D41762" w:rsidP="00DD10FD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Wsparcie techniczne dla oprogramowania zakupionego z</w:t>
            </w:r>
            <w:r w:rsidR="00202D45">
              <w:rPr>
                <w:rFonts w:cstheme="minorHAnsi"/>
                <w:sz w:val="20"/>
                <w:szCs w:val="20"/>
              </w:rPr>
              <w:t xml:space="preserve"> </w:t>
            </w:r>
            <w:r w:rsidRPr="00D41762">
              <w:rPr>
                <w:rFonts w:cstheme="minorHAnsi"/>
                <w:sz w:val="20"/>
                <w:szCs w:val="20"/>
              </w:rPr>
              <w:t xml:space="preserve">urządzeniem </w:t>
            </w:r>
          </w:p>
          <w:p w:rsidR="00D41762" w:rsidRPr="00D41762" w:rsidRDefault="00D41762" w:rsidP="00DD10FD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Aktywne monitorowanie sprzętu, automatyczne wykrywanie usterek,</w:t>
            </w:r>
          </w:p>
          <w:p w:rsidR="00D41762" w:rsidRDefault="00D41762" w:rsidP="00443230">
            <w:pPr>
              <w:rPr>
                <w:rFonts w:cstheme="minorHAnsi"/>
                <w:sz w:val="20"/>
                <w:szCs w:val="20"/>
              </w:rPr>
            </w:pPr>
            <w:r w:rsidRPr="00D41762">
              <w:rPr>
                <w:rFonts w:cstheme="minorHAnsi"/>
                <w:sz w:val="20"/>
                <w:szCs w:val="20"/>
              </w:rPr>
              <w:t>Zamawiający wymaga od podmiotu realizującego serwis lub producenta sprzętu aby w przypadku wystąpienia awarii dysku twardego w urządzeniu objętym aktywnym wparciem technicznym, uszkodzony dysk twardy pozostaje u Zamawiającego.</w:t>
            </w:r>
          </w:p>
          <w:p w:rsidR="009B568B" w:rsidRPr="00D41762" w:rsidRDefault="00F03619" w:rsidP="00443230">
            <w:pPr>
              <w:rPr>
                <w:rFonts w:cstheme="minorHAnsi"/>
                <w:sz w:val="20"/>
                <w:szCs w:val="20"/>
              </w:rPr>
            </w:pPr>
            <w:r w:rsidRPr="00464703">
              <w:rPr>
                <w:bCs/>
              </w:rPr>
              <w:t>Zamawiający informuje,</w:t>
            </w:r>
            <w:r>
              <w:rPr>
                <w:bCs/>
              </w:rPr>
              <w:t xml:space="preserve"> </w:t>
            </w:r>
            <w:r w:rsidRPr="00464703">
              <w:rPr>
                <w:bCs/>
              </w:rPr>
              <w:t>iż nie dopuszcza żadnej modyfikacji komputera po opuszczeniu fabryki</w:t>
            </w:r>
            <w:r>
              <w:rPr>
                <w:bCs/>
              </w:rPr>
              <w:t xml:space="preserve"> (</w:t>
            </w:r>
            <w:r w:rsidRPr="00464703">
              <w:rPr>
                <w:bCs/>
              </w:rPr>
              <w:t>na drodze Producent-Zamawiający</w:t>
            </w:r>
            <w:r>
              <w:rPr>
                <w:bCs/>
              </w:rPr>
              <w:t>)</w:t>
            </w:r>
          </w:p>
        </w:tc>
      </w:tr>
    </w:tbl>
    <w:p w:rsidR="009744CD" w:rsidRDefault="009744CD" w:rsidP="009744CD">
      <w:pPr>
        <w:pStyle w:val="Akapitzlist"/>
        <w:rPr>
          <w:color w:val="00B050"/>
        </w:rPr>
      </w:pPr>
    </w:p>
    <w:p w:rsidR="00CD3C88" w:rsidRDefault="008E465B" w:rsidP="00F957F0">
      <w:pPr>
        <w:pStyle w:val="Akapitzlist"/>
        <w:numPr>
          <w:ilvl w:val="0"/>
          <w:numId w:val="1"/>
        </w:numPr>
      </w:pPr>
      <w:r w:rsidRPr="008E465B">
        <w:t>Monitor LCD 4</w:t>
      </w:r>
      <w:r w:rsidR="00AD451A">
        <w:t>2.5</w:t>
      </w:r>
      <w:r w:rsidRPr="008E465B">
        <w:t>"</w:t>
      </w:r>
      <w:r>
        <w:t xml:space="preserve"> </w:t>
      </w:r>
      <w:r w:rsidR="00A246A6">
        <w:t>–</w:t>
      </w:r>
      <w:r w:rsidR="00AD5318">
        <w:t xml:space="preserve"> </w:t>
      </w:r>
      <w:r w:rsidR="00AD451A">
        <w:t>4</w:t>
      </w:r>
      <w:r w:rsidR="00AD5318">
        <w:t xml:space="preserve"> szt.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CE4D0C" w:rsidRPr="00CE4D0C" w:rsidTr="00355136">
        <w:tc>
          <w:tcPr>
            <w:tcW w:w="1843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CE4D0C" w:rsidRPr="00CE4D0C" w:rsidRDefault="00CE4D0C" w:rsidP="00ED1D40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CE4D0C" w:rsidRPr="00DB0A2F" w:rsidTr="00355136">
        <w:tc>
          <w:tcPr>
            <w:tcW w:w="1843" w:type="dxa"/>
          </w:tcPr>
          <w:p w:rsidR="00CE4D0C" w:rsidRPr="00DB0A2F" w:rsidRDefault="00BE1CD1" w:rsidP="00ED1D40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Zastosowanie</w:t>
            </w:r>
          </w:p>
        </w:tc>
        <w:tc>
          <w:tcPr>
            <w:tcW w:w="7082" w:type="dxa"/>
          </w:tcPr>
          <w:p w:rsidR="00CE4D0C" w:rsidRPr="00DB0A2F" w:rsidRDefault="00AD451A" w:rsidP="00ED1D40">
            <w:pPr>
              <w:pStyle w:val="Akapitzlist"/>
              <w:ind w:left="0"/>
              <w:rPr>
                <w:sz w:val="20"/>
                <w:szCs w:val="20"/>
              </w:rPr>
            </w:pPr>
            <w:r w:rsidRPr="00AD451A">
              <w:rPr>
                <w:sz w:val="20"/>
                <w:szCs w:val="20"/>
              </w:rPr>
              <w:t>przystosowany do całodobowej pracy 24/7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Podświetlanie </w:t>
            </w:r>
          </w:p>
        </w:tc>
        <w:tc>
          <w:tcPr>
            <w:tcW w:w="7082" w:type="dxa"/>
          </w:tcPr>
          <w:p w:rsidR="00BE1CD1" w:rsidRPr="00415381" w:rsidRDefault="00BE1CD1" w:rsidP="00BE1CD1">
            <w:r w:rsidRPr="00415381">
              <w:t>D-LED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Przekątna ekranu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42</w:t>
            </w:r>
            <w:r w:rsidR="00DD10FD">
              <w:t>,</w:t>
            </w:r>
            <w:r w:rsidR="00BE1CD1" w:rsidRPr="00415381">
              <w:t>5”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Format ekranu  </w:t>
            </w:r>
          </w:p>
        </w:tc>
        <w:tc>
          <w:tcPr>
            <w:tcW w:w="7082" w:type="dxa"/>
          </w:tcPr>
          <w:p w:rsidR="00BE1CD1" w:rsidRPr="00415381" w:rsidRDefault="00BE1CD1" w:rsidP="00BE1CD1">
            <w:r w:rsidRPr="00415381">
              <w:t>16:9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>
              <w:t>R</w:t>
            </w:r>
            <w:r w:rsidRPr="00415381">
              <w:t xml:space="preserve">ozdzielczość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3840 × 2160 (4K UHD)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Wielkość plamki 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Max. </w:t>
            </w:r>
            <w:r w:rsidR="00BE1CD1" w:rsidRPr="00415381">
              <w:t xml:space="preserve">0,2451mm (H) × 0,2451mm (V) 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Jasność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400cd/m2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Kontrast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1200:1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Kąty widzenia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178°(H) /178°(V)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Paleta barw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1,07 biliona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Aktywny obszar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941,184mm (H) × 529,416mm (V)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Czas reakcji 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8ms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>Złącza wideo</w:t>
            </w:r>
          </w:p>
        </w:tc>
        <w:tc>
          <w:tcPr>
            <w:tcW w:w="7082" w:type="dxa"/>
          </w:tcPr>
          <w:p w:rsidR="00BE1CD1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 xml:space="preserve">1x VGA, </w:t>
            </w:r>
          </w:p>
          <w:p w:rsidR="00BE1CD1" w:rsidRPr="00415381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>2x HDMI 2.0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Audio </w:t>
            </w:r>
          </w:p>
        </w:tc>
        <w:tc>
          <w:tcPr>
            <w:tcW w:w="7082" w:type="dxa"/>
          </w:tcPr>
          <w:p w:rsidR="00BE1CD1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 xml:space="preserve">1x wejście </w:t>
            </w:r>
            <w:proofErr w:type="spellStart"/>
            <w:r w:rsidR="00BE1CD1" w:rsidRPr="00415381">
              <w:t>jack</w:t>
            </w:r>
            <w:proofErr w:type="spellEnd"/>
            <w:r w:rsidR="00BE1CD1" w:rsidRPr="00415381">
              <w:t xml:space="preserve"> (3,5mm), </w:t>
            </w:r>
          </w:p>
          <w:p w:rsidR="00BE1CD1" w:rsidRPr="00415381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 xml:space="preserve">1x wyjście </w:t>
            </w:r>
            <w:proofErr w:type="spellStart"/>
            <w:r w:rsidR="00BE1CD1" w:rsidRPr="00415381">
              <w:t>jack</w:t>
            </w:r>
            <w:proofErr w:type="spellEnd"/>
            <w:r w:rsidR="00BE1CD1" w:rsidRPr="00415381">
              <w:t xml:space="preserve"> (3,5mm)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>Głośniki</w:t>
            </w:r>
          </w:p>
        </w:tc>
        <w:tc>
          <w:tcPr>
            <w:tcW w:w="7082" w:type="dxa"/>
          </w:tcPr>
          <w:p w:rsidR="00BE1CD1" w:rsidRPr="00415381" w:rsidRDefault="00B62E01" w:rsidP="00BE1CD1">
            <w:r>
              <w:t xml:space="preserve">Min. </w:t>
            </w:r>
            <w:r w:rsidR="00BE1CD1" w:rsidRPr="00415381">
              <w:t>2x 8W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>Inne</w:t>
            </w:r>
          </w:p>
        </w:tc>
        <w:tc>
          <w:tcPr>
            <w:tcW w:w="7082" w:type="dxa"/>
          </w:tcPr>
          <w:p w:rsidR="00B62E01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1x </w:t>
            </w:r>
            <w:r w:rsidR="00BE1CD1" w:rsidRPr="00415381">
              <w:t xml:space="preserve">RS232 </w:t>
            </w:r>
          </w:p>
          <w:p w:rsidR="002E24D0" w:rsidRDefault="00B62E01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 xml:space="preserve">1x RJ45 LAN </w:t>
            </w:r>
          </w:p>
          <w:p w:rsidR="002E24D0" w:rsidRDefault="002E24D0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 w:rsidR="00BE1CD1" w:rsidRPr="00415381">
              <w:t xml:space="preserve"> USB 1x USB 2.0 </w:t>
            </w:r>
          </w:p>
          <w:p w:rsidR="00BE1CD1" w:rsidRPr="00415381" w:rsidRDefault="002E24D0" w:rsidP="00BE1CD1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BE1CD1" w:rsidRPr="00415381">
              <w:t>1x USB 3.0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5381" w:rsidRDefault="00BE1CD1" w:rsidP="00BE1CD1">
            <w:r w:rsidRPr="00415381">
              <w:t xml:space="preserve">Zasilacz </w:t>
            </w:r>
          </w:p>
        </w:tc>
        <w:tc>
          <w:tcPr>
            <w:tcW w:w="7082" w:type="dxa"/>
          </w:tcPr>
          <w:p w:rsidR="00BE1CD1" w:rsidRPr="00415381" w:rsidRDefault="00BE1CD1" w:rsidP="00BE1CD1">
            <w:r w:rsidRPr="00415381">
              <w:t>Wewnętrzny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7830" w:rsidRDefault="00BE1CD1" w:rsidP="00BE1CD1">
            <w:r w:rsidRPr="00417830">
              <w:t xml:space="preserve">Pobór mocy </w:t>
            </w:r>
          </w:p>
        </w:tc>
        <w:tc>
          <w:tcPr>
            <w:tcW w:w="7082" w:type="dxa"/>
          </w:tcPr>
          <w:p w:rsidR="00BE1CD1" w:rsidRPr="00417830" w:rsidRDefault="002E24D0" w:rsidP="00BE1CD1">
            <w:r>
              <w:t xml:space="preserve">Min. </w:t>
            </w:r>
            <w:r w:rsidR="00BE1CD1" w:rsidRPr="00417830">
              <w:t>120W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7830" w:rsidRDefault="00BE1CD1" w:rsidP="00BE1CD1">
            <w:r w:rsidRPr="00417830">
              <w:t xml:space="preserve">Pobór mocy w stanie czuwania </w:t>
            </w:r>
          </w:p>
        </w:tc>
        <w:tc>
          <w:tcPr>
            <w:tcW w:w="7082" w:type="dxa"/>
          </w:tcPr>
          <w:p w:rsidR="00BE1CD1" w:rsidRPr="00417830" w:rsidRDefault="002E24D0" w:rsidP="00BE1CD1">
            <w:r>
              <w:t xml:space="preserve">Min. </w:t>
            </w:r>
            <w:r w:rsidR="00BE1CD1" w:rsidRPr="00417830">
              <w:t>0,5W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7830" w:rsidRDefault="00BE1CD1" w:rsidP="00BE1CD1">
            <w:r w:rsidRPr="00417830">
              <w:t>Montaż</w:t>
            </w:r>
          </w:p>
        </w:tc>
        <w:tc>
          <w:tcPr>
            <w:tcW w:w="7082" w:type="dxa"/>
          </w:tcPr>
          <w:p w:rsidR="00BE1CD1" w:rsidRPr="00417830" w:rsidRDefault="00BE1CD1" w:rsidP="00BE1CD1">
            <w:r w:rsidRPr="00417830">
              <w:t>Wolnostojący, VESA 200mm lub 400mm</w:t>
            </w:r>
          </w:p>
        </w:tc>
      </w:tr>
      <w:tr w:rsidR="00BE1CD1" w:rsidRPr="00DB0A2F" w:rsidTr="00355136">
        <w:tc>
          <w:tcPr>
            <w:tcW w:w="1843" w:type="dxa"/>
          </w:tcPr>
          <w:p w:rsidR="00BE1CD1" w:rsidRPr="00417830" w:rsidRDefault="00BE1CD1" w:rsidP="00BE1CD1">
            <w:r w:rsidRPr="00417830">
              <w:t>Dołączone akcesoria</w:t>
            </w:r>
          </w:p>
        </w:tc>
        <w:tc>
          <w:tcPr>
            <w:tcW w:w="7082" w:type="dxa"/>
          </w:tcPr>
          <w:p w:rsidR="00BE1CD1" w:rsidRDefault="00BE1CD1" w:rsidP="00BE1CD1">
            <w:r w:rsidRPr="00417830">
              <w:t>Kabel zasilający, pilot zdalnego sterowania, kabel HDMI, instrukcja obsługi</w:t>
            </w:r>
          </w:p>
        </w:tc>
      </w:tr>
    </w:tbl>
    <w:p w:rsidR="00A246A6" w:rsidRDefault="00A246A6" w:rsidP="00A246A6">
      <w:pPr>
        <w:pStyle w:val="Akapitzlist"/>
      </w:pPr>
    </w:p>
    <w:p w:rsidR="001A7F78" w:rsidRDefault="001A7F78" w:rsidP="00AD5318"/>
    <w:p w:rsidR="001A7F78" w:rsidRDefault="001A7F78" w:rsidP="00AD5318"/>
    <w:sectPr w:rsidR="001A7F7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A1E" w:rsidRDefault="00747A1E" w:rsidP="00720ACC">
      <w:pPr>
        <w:spacing w:after="0" w:line="240" w:lineRule="auto"/>
      </w:pPr>
      <w:r>
        <w:separator/>
      </w:r>
    </w:p>
  </w:endnote>
  <w:endnote w:type="continuationSeparator" w:id="0">
    <w:p w:rsidR="00747A1E" w:rsidRDefault="00747A1E" w:rsidP="0072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10338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A4501" w:rsidRDefault="009A450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4501" w:rsidRDefault="009A4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A1E" w:rsidRDefault="00747A1E" w:rsidP="00720ACC">
      <w:pPr>
        <w:spacing w:after="0" w:line="240" w:lineRule="auto"/>
      </w:pPr>
      <w:r>
        <w:separator/>
      </w:r>
    </w:p>
  </w:footnote>
  <w:footnote w:type="continuationSeparator" w:id="0">
    <w:p w:rsidR="00747A1E" w:rsidRDefault="00747A1E" w:rsidP="0072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7532C3E"/>
    <w:multiLevelType w:val="hybridMultilevel"/>
    <w:tmpl w:val="0DEA2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763"/>
    <w:multiLevelType w:val="hybridMultilevel"/>
    <w:tmpl w:val="B80C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B3C"/>
    <w:multiLevelType w:val="hybridMultilevel"/>
    <w:tmpl w:val="C842459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141A94"/>
    <w:multiLevelType w:val="hybridMultilevel"/>
    <w:tmpl w:val="C1742C04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690666F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AF0FF2"/>
    <w:multiLevelType w:val="hybridMultilevel"/>
    <w:tmpl w:val="D598A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21AD4"/>
    <w:multiLevelType w:val="hybridMultilevel"/>
    <w:tmpl w:val="153E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97FBC"/>
    <w:multiLevelType w:val="hybridMultilevel"/>
    <w:tmpl w:val="B9CEC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0775A"/>
    <w:multiLevelType w:val="multilevel"/>
    <w:tmpl w:val="1726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2A0E06"/>
    <w:multiLevelType w:val="hybridMultilevel"/>
    <w:tmpl w:val="652C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326F0"/>
    <w:multiLevelType w:val="hybridMultilevel"/>
    <w:tmpl w:val="EAC2D7DC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964CF4"/>
    <w:multiLevelType w:val="hybridMultilevel"/>
    <w:tmpl w:val="A264444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4644DD1"/>
    <w:multiLevelType w:val="multilevel"/>
    <w:tmpl w:val="368C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780041F"/>
    <w:multiLevelType w:val="hybridMultilevel"/>
    <w:tmpl w:val="7CF4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53AC6"/>
    <w:multiLevelType w:val="hybridMultilevel"/>
    <w:tmpl w:val="02EEC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261BF"/>
    <w:multiLevelType w:val="hybridMultilevel"/>
    <w:tmpl w:val="68283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F25EA"/>
    <w:multiLevelType w:val="multilevel"/>
    <w:tmpl w:val="559CB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5D041D"/>
    <w:multiLevelType w:val="multilevel"/>
    <w:tmpl w:val="DD44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14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15"/>
  </w:num>
  <w:num w:numId="15">
    <w:abstractNumId w:val="13"/>
  </w:num>
  <w:num w:numId="16">
    <w:abstractNumId w:val="12"/>
  </w:num>
  <w:num w:numId="17">
    <w:abstractNumId w:val="4"/>
  </w:num>
  <w:num w:numId="18">
    <w:abstractNumId w:val="9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F0"/>
    <w:rsid w:val="00013081"/>
    <w:rsid w:val="00016875"/>
    <w:rsid w:val="00025092"/>
    <w:rsid w:val="00033979"/>
    <w:rsid w:val="000428B2"/>
    <w:rsid w:val="000459B3"/>
    <w:rsid w:val="00052A48"/>
    <w:rsid w:val="000834B4"/>
    <w:rsid w:val="000917FA"/>
    <w:rsid w:val="00095B97"/>
    <w:rsid w:val="000A3861"/>
    <w:rsid w:val="000A4F2E"/>
    <w:rsid w:val="000A60DD"/>
    <w:rsid w:val="000B49CB"/>
    <w:rsid w:val="000B63E0"/>
    <w:rsid w:val="000C0288"/>
    <w:rsid w:val="000C21E5"/>
    <w:rsid w:val="000D0102"/>
    <w:rsid w:val="000D04F5"/>
    <w:rsid w:val="000D07D4"/>
    <w:rsid w:val="000D5D77"/>
    <w:rsid w:val="000E16C4"/>
    <w:rsid w:val="001039B1"/>
    <w:rsid w:val="001229AE"/>
    <w:rsid w:val="00125EC2"/>
    <w:rsid w:val="00137EB8"/>
    <w:rsid w:val="001400D6"/>
    <w:rsid w:val="0014185B"/>
    <w:rsid w:val="00142758"/>
    <w:rsid w:val="00143DEA"/>
    <w:rsid w:val="001535F7"/>
    <w:rsid w:val="001536EE"/>
    <w:rsid w:val="001616F2"/>
    <w:rsid w:val="001650CD"/>
    <w:rsid w:val="00181441"/>
    <w:rsid w:val="00183624"/>
    <w:rsid w:val="00192C60"/>
    <w:rsid w:val="001957B5"/>
    <w:rsid w:val="001A2D43"/>
    <w:rsid w:val="001A4A28"/>
    <w:rsid w:val="001A7F78"/>
    <w:rsid w:val="001B534B"/>
    <w:rsid w:val="001B776B"/>
    <w:rsid w:val="001C11E0"/>
    <w:rsid w:val="001C44B9"/>
    <w:rsid w:val="001C7BED"/>
    <w:rsid w:val="001D3AE5"/>
    <w:rsid w:val="00202D45"/>
    <w:rsid w:val="00211914"/>
    <w:rsid w:val="0022697D"/>
    <w:rsid w:val="00231992"/>
    <w:rsid w:val="00231B97"/>
    <w:rsid w:val="00245919"/>
    <w:rsid w:val="00260211"/>
    <w:rsid w:val="00261217"/>
    <w:rsid w:val="00261227"/>
    <w:rsid w:val="002834EB"/>
    <w:rsid w:val="00292473"/>
    <w:rsid w:val="00296616"/>
    <w:rsid w:val="002A0EB1"/>
    <w:rsid w:val="002D1ADD"/>
    <w:rsid w:val="002E03A5"/>
    <w:rsid w:val="002E24D0"/>
    <w:rsid w:val="002E7756"/>
    <w:rsid w:val="002F44CD"/>
    <w:rsid w:val="003063B3"/>
    <w:rsid w:val="00310DDF"/>
    <w:rsid w:val="00314DB0"/>
    <w:rsid w:val="003206B8"/>
    <w:rsid w:val="00320EEC"/>
    <w:rsid w:val="003268AB"/>
    <w:rsid w:val="00335762"/>
    <w:rsid w:val="003362C1"/>
    <w:rsid w:val="00354FAA"/>
    <w:rsid w:val="00355136"/>
    <w:rsid w:val="00382C01"/>
    <w:rsid w:val="00394A1A"/>
    <w:rsid w:val="00396BE1"/>
    <w:rsid w:val="003C1D5C"/>
    <w:rsid w:val="003C4856"/>
    <w:rsid w:val="003C6F28"/>
    <w:rsid w:val="003D60A6"/>
    <w:rsid w:val="003D7071"/>
    <w:rsid w:val="003D717C"/>
    <w:rsid w:val="003E7F05"/>
    <w:rsid w:val="003F002A"/>
    <w:rsid w:val="003F1882"/>
    <w:rsid w:val="003F23BF"/>
    <w:rsid w:val="003F4BB4"/>
    <w:rsid w:val="003F6218"/>
    <w:rsid w:val="00422C42"/>
    <w:rsid w:val="00423CB9"/>
    <w:rsid w:val="00433456"/>
    <w:rsid w:val="00443230"/>
    <w:rsid w:val="0046305B"/>
    <w:rsid w:val="004832C9"/>
    <w:rsid w:val="00483A90"/>
    <w:rsid w:val="00486D24"/>
    <w:rsid w:val="004968C1"/>
    <w:rsid w:val="004A43D4"/>
    <w:rsid w:val="004A6A02"/>
    <w:rsid w:val="004B0401"/>
    <w:rsid w:val="004D26BB"/>
    <w:rsid w:val="004D58B1"/>
    <w:rsid w:val="004E36DF"/>
    <w:rsid w:val="004E4ED8"/>
    <w:rsid w:val="00503652"/>
    <w:rsid w:val="00503E24"/>
    <w:rsid w:val="0050609A"/>
    <w:rsid w:val="00513EEE"/>
    <w:rsid w:val="0051535E"/>
    <w:rsid w:val="0051548A"/>
    <w:rsid w:val="00520441"/>
    <w:rsid w:val="005271FD"/>
    <w:rsid w:val="00527B36"/>
    <w:rsid w:val="005301C5"/>
    <w:rsid w:val="005324BD"/>
    <w:rsid w:val="005357B4"/>
    <w:rsid w:val="0054473B"/>
    <w:rsid w:val="00547AF0"/>
    <w:rsid w:val="00550481"/>
    <w:rsid w:val="00553035"/>
    <w:rsid w:val="00556DBC"/>
    <w:rsid w:val="00562803"/>
    <w:rsid w:val="00563374"/>
    <w:rsid w:val="00571C59"/>
    <w:rsid w:val="005966C1"/>
    <w:rsid w:val="00597C6A"/>
    <w:rsid w:val="005B1867"/>
    <w:rsid w:val="005B54E8"/>
    <w:rsid w:val="005C16BF"/>
    <w:rsid w:val="005E5FE3"/>
    <w:rsid w:val="005F0A94"/>
    <w:rsid w:val="005F3ABB"/>
    <w:rsid w:val="00601446"/>
    <w:rsid w:val="00603B1C"/>
    <w:rsid w:val="00610F36"/>
    <w:rsid w:val="006162E7"/>
    <w:rsid w:val="0062708F"/>
    <w:rsid w:val="006422CC"/>
    <w:rsid w:val="0064545C"/>
    <w:rsid w:val="006476C4"/>
    <w:rsid w:val="00650E82"/>
    <w:rsid w:val="00652EA0"/>
    <w:rsid w:val="00666AFF"/>
    <w:rsid w:val="00667558"/>
    <w:rsid w:val="006726AB"/>
    <w:rsid w:val="006801CA"/>
    <w:rsid w:val="00683861"/>
    <w:rsid w:val="006A730C"/>
    <w:rsid w:val="006B56BD"/>
    <w:rsid w:val="006D48B4"/>
    <w:rsid w:val="006E1471"/>
    <w:rsid w:val="006E1986"/>
    <w:rsid w:val="006F4FD9"/>
    <w:rsid w:val="00720ACC"/>
    <w:rsid w:val="00724A18"/>
    <w:rsid w:val="00746628"/>
    <w:rsid w:val="00747A1E"/>
    <w:rsid w:val="00755147"/>
    <w:rsid w:val="00791EB3"/>
    <w:rsid w:val="00792C6D"/>
    <w:rsid w:val="00793A95"/>
    <w:rsid w:val="007952CD"/>
    <w:rsid w:val="007958E7"/>
    <w:rsid w:val="007A7109"/>
    <w:rsid w:val="007C0FDC"/>
    <w:rsid w:val="007C2012"/>
    <w:rsid w:val="007C28A9"/>
    <w:rsid w:val="007C5ECB"/>
    <w:rsid w:val="007C7B18"/>
    <w:rsid w:val="007D5F09"/>
    <w:rsid w:val="007E3525"/>
    <w:rsid w:val="00844E16"/>
    <w:rsid w:val="00854107"/>
    <w:rsid w:val="00855AF3"/>
    <w:rsid w:val="008667EA"/>
    <w:rsid w:val="00867FA4"/>
    <w:rsid w:val="008714AD"/>
    <w:rsid w:val="00873454"/>
    <w:rsid w:val="00876080"/>
    <w:rsid w:val="00876BC6"/>
    <w:rsid w:val="008800D8"/>
    <w:rsid w:val="008C0812"/>
    <w:rsid w:val="008C5640"/>
    <w:rsid w:val="008C7DF5"/>
    <w:rsid w:val="008D582D"/>
    <w:rsid w:val="008D65F3"/>
    <w:rsid w:val="008E465B"/>
    <w:rsid w:val="008F767F"/>
    <w:rsid w:val="00910B95"/>
    <w:rsid w:val="00911A24"/>
    <w:rsid w:val="00913600"/>
    <w:rsid w:val="0092240E"/>
    <w:rsid w:val="00930609"/>
    <w:rsid w:val="0093303C"/>
    <w:rsid w:val="00947E28"/>
    <w:rsid w:val="00960EDA"/>
    <w:rsid w:val="0097301E"/>
    <w:rsid w:val="009744CD"/>
    <w:rsid w:val="00976FC0"/>
    <w:rsid w:val="00983F3A"/>
    <w:rsid w:val="00990126"/>
    <w:rsid w:val="009A40CE"/>
    <w:rsid w:val="009A4501"/>
    <w:rsid w:val="009B568B"/>
    <w:rsid w:val="009B6640"/>
    <w:rsid w:val="009B6B2E"/>
    <w:rsid w:val="009C33B9"/>
    <w:rsid w:val="009C5F34"/>
    <w:rsid w:val="009D721D"/>
    <w:rsid w:val="009E23C2"/>
    <w:rsid w:val="009E3F10"/>
    <w:rsid w:val="009F2FAB"/>
    <w:rsid w:val="00A1179F"/>
    <w:rsid w:val="00A23B31"/>
    <w:rsid w:val="00A246A6"/>
    <w:rsid w:val="00A45FD5"/>
    <w:rsid w:val="00A46F4A"/>
    <w:rsid w:val="00A50211"/>
    <w:rsid w:val="00A64A5B"/>
    <w:rsid w:val="00A76AEA"/>
    <w:rsid w:val="00A8367A"/>
    <w:rsid w:val="00A83BA1"/>
    <w:rsid w:val="00A92B56"/>
    <w:rsid w:val="00A95C96"/>
    <w:rsid w:val="00AA2292"/>
    <w:rsid w:val="00AB63CB"/>
    <w:rsid w:val="00AD451A"/>
    <w:rsid w:val="00AD5318"/>
    <w:rsid w:val="00AE3E73"/>
    <w:rsid w:val="00AE455E"/>
    <w:rsid w:val="00B025C5"/>
    <w:rsid w:val="00B1781D"/>
    <w:rsid w:val="00B20532"/>
    <w:rsid w:val="00B31EC7"/>
    <w:rsid w:val="00B32116"/>
    <w:rsid w:val="00B55E7A"/>
    <w:rsid w:val="00B62862"/>
    <w:rsid w:val="00B62E01"/>
    <w:rsid w:val="00B702DE"/>
    <w:rsid w:val="00B7282B"/>
    <w:rsid w:val="00B74957"/>
    <w:rsid w:val="00B80661"/>
    <w:rsid w:val="00BB0DED"/>
    <w:rsid w:val="00BB328C"/>
    <w:rsid w:val="00BB4A2B"/>
    <w:rsid w:val="00BB5248"/>
    <w:rsid w:val="00BC0ECE"/>
    <w:rsid w:val="00BC3CF3"/>
    <w:rsid w:val="00BC4644"/>
    <w:rsid w:val="00BD1E46"/>
    <w:rsid w:val="00BD7663"/>
    <w:rsid w:val="00BE1CD1"/>
    <w:rsid w:val="00BF2433"/>
    <w:rsid w:val="00BF62A6"/>
    <w:rsid w:val="00BF6CA2"/>
    <w:rsid w:val="00BF7B50"/>
    <w:rsid w:val="00C05A3D"/>
    <w:rsid w:val="00C108DE"/>
    <w:rsid w:val="00C17227"/>
    <w:rsid w:val="00C17652"/>
    <w:rsid w:val="00C20F0E"/>
    <w:rsid w:val="00C35238"/>
    <w:rsid w:val="00C55011"/>
    <w:rsid w:val="00C604CF"/>
    <w:rsid w:val="00C82D41"/>
    <w:rsid w:val="00C83A68"/>
    <w:rsid w:val="00C8606E"/>
    <w:rsid w:val="00C95A6D"/>
    <w:rsid w:val="00CA132E"/>
    <w:rsid w:val="00CB48B7"/>
    <w:rsid w:val="00CD3C88"/>
    <w:rsid w:val="00CD7F23"/>
    <w:rsid w:val="00CE4D0C"/>
    <w:rsid w:val="00CF1944"/>
    <w:rsid w:val="00D032EE"/>
    <w:rsid w:val="00D12EFD"/>
    <w:rsid w:val="00D143A9"/>
    <w:rsid w:val="00D27DB3"/>
    <w:rsid w:val="00D328A2"/>
    <w:rsid w:val="00D41762"/>
    <w:rsid w:val="00D46550"/>
    <w:rsid w:val="00D63F45"/>
    <w:rsid w:val="00D71AD8"/>
    <w:rsid w:val="00D82783"/>
    <w:rsid w:val="00D8327D"/>
    <w:rsid w:val="00D84C7D"/>
    <w:rsid w:val="00D87D9D"/>
    <w:rsid w:val="00DB0A2F"/>
    <w:rsid w:val="00DC527C"/>
    <w:rsid w:val="00DC7BF9"/>
    <w:rsid w:val="00DD10FD"/>
    <w:rsid w:val="00DD2A4A"/>
    <w:rsid w:val="00DD4758"/>
    <w:rsid w:val="00DE2094"/>
    <w:rsid w:val="00DE3D7A"/>
    <w:rsid w:val="00DF0299"/>
    <w:rsid w:val="00DF6F19"/>
    <w:rsid w:val="00E14EA1"/>
    <w:rsid w:val="00E25E38"/>
    <w:rsid w:val="00E61552"/>
    <w:rsid w:val="00E6782C"/>
    <w:rsid w:val="00E81286"/>
    <w:rsid w:val="00E81DC9"/>
    <w:rsid w:val="00E90D5A"/>
    <w:rsid w:val="00E970B2"/>
    <w:rsid w:val="00EA41A1"/>
    <w:rsid w:val="00EA569C"/>
    <w:rsid w:val="00EA6C4B"/>
    <w:rsid w:val="00EB1818"/>
    <w:rsid w:val="00EB1D8B"/>
    <w:rsid w:val="00EB2869"/>
    <w:rsid w:val="00EB4C34"/>
    <w:rsid w:val="00EB7BF2"/>
    <w:rsid w:val="00EC31BE"/>
    <w:rsid w:val="00ED1D40"/>
    <w:rsid w:val="00ED2E98"/>
    <w:rsid w:val="00EE166B"/>
    <w:rsid w:val="00F01224"/>
    <w:rsid w:val="00F03619"/>
    <w:rsid w:val="00F04D1B"/>
    <w:rsid w:val="00F0623C"/>
    <w:rsid w:val="00F13425"/>
    <w:rsid w:val="00F26C61"/>
    <w:rsid w:val="00F34B6C"/>
    <w:rsid w:val="00F52848"/>
    <w:rsid w:val="00F56156"/>
    <w:rsid w:val="00F6048F"/>
    <w:rsid w:val="00F648FC"/>
    <w:rsid w:val="00F837DE"/>
    <w:rsid w:val="00F86F70"/>
    <w:rsid w:val="00F93244"/>
    <w:rsid w:val="00F957F0"/>
    <w:rsid w:val="00FB76BD"/>
    <w:rsid w:val="00FC538B"/>
    <w:rsid w:val="00FC65D4"/>
    <w:rsid w:val="00FC740D"/>
    <w:rsid w:val="00FD03A1"/>
    <w:rsid w:val="00FD3182"/>
    <w:rsid w:val="00FD7293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341D"/>
  <w15:chartTrackingRefBased/>
  <w15:docId w15:val="{82CD8F83-3874-486C-AD95-192C5454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19"/>
  </w:style>
  <w:style w:type="paragraph" w:styleId="Nagwek1">
    <w:name w:val="heading 1"/>
    <w:basedOn w:val="Normalny"/>
    <w:next w:val="Normalny"/>
    <w:link w:val="Nagwek1Znak"/>
    <w:uiPriority w:val="9"/>
    <w:qFormat/>
    <w:rsid w:val="00E81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FD5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21E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FD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FD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45FD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FD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FD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FD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7F0"/>
    <w:pPr>
      <w:ind w:left="720"/>
      <w:contextualSpacing/>
    </w:pPr>
  </w:style>
  <w:style w:type="character" w:styleId="Hipercze">
    <w:name w:val="Hyperlink"/>
    <w:rsid w:val="005B1867"/>
    <w:rPr>
      <w:color w:val="0000FF"/>
      <w:u w:val="single"/>
    </w:rPr>
  </w:style>
  <w:style w:type="table" w:styleId="Tabela-Siatka">
    <w:name w:val="Table Grid"/>
    <w:basedOn w:val="Standardowy"/>
    <w:uiPriority w:val="59"/>
    <w:rsid w:val="00CE4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9744CD"/>
    <w:rPr>
      <w:i/>
      <w:iCs/>
    </w:rPr>
  </w:style>
  <w:style w:type="character" w:customStyle="1" w:styleId="attribute-name">
    <w:name w:val="attribute-name"/>
    <w:basedOn w:val="Domylnaczcionkaakapitu"/>
    <w:rsid w:val="00792C6D"/>
  </w:style>
  <w:style w:type="character" w:customStyle="1" w:styleId="Nagwek3Znak">
    <w:name w:val="Nagłówek 3 Znak"/>
    <w:basedOn w:val="Domylnaczcionkaakapitu"/>
    <w:link w:val="Nagwek3"/>
    <w:uiPriority w:val="9"/>
    <w:rsid w:val="000C21E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Default">
    <w:name w:val="Default"/>
    <w:rsid w:val="000C21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81D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1msonormal">
    <w:name w:val="v1msonormal"/>
    <w:basedOn w:val="Normalny"/>
    <w:rsid w:val="003D6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3D60A6"/>
  </w:style>
  <w:style w:type="character" w:customStyle="1" w:styleId="v1hwtze">
    <w:name w:val="v1hwtze"/>
    <w:basedOn w:val="Domylnaczcionkaakapitu"/>
    <w:rsid w:val="003D60A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FD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FD5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FD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45FD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FD5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FD5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FD5"/>
    <w:rPr>
      <w:rFonts w:asciiTheme="majorHAnsi" w:eastAsiaTheme="majorEastAsia" w:hAnsiTheme="majorHAnsi" w:cstheme="majorBidi"/>
      <w:lang w:val="en-US"/>
    </w:rPr>
  </w:style>
  <w:style w:type="paragraph" w:styleId="NormalnyWeb">
    <w:name w:val="Normal (Web)"/>
    <w:basedOn w:val="Normalny"/>
    <w:uiPriority w:val="99"/>
    <w:unhideWhenUsed/>
    <w:rsid w:val="009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ACC"/>
  </w:style>
  <w:style w:type="paragraph" w:styleId="Stopka">
    <w:name w:val="footer"/>
    <w:basedOn w:val="Normalny"/>
    <w:link w:val="Stopka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ACC"/>
  </w:style>
  <w:style w:type="character" w:styleId="UyteHipercze">
    <w:name w:val="FollowedHyperlink"/>
    <w:basedOn w:val="Domylnaczcionkaakapitu"/>
    <w:uiPriority w:val="99"/>
    <w:semiHidden/>
    <w:unhideWhenUsed/>
    <w:rsid w:val="00D71AD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BE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F02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0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pl-pl/dlapartnerow/doe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microsoft.com/pl-pl/dlapartnerow/doe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crosoft.com/pl-pl/dlapartnerow/doe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619B3-64C7-41A5-AA06-34557ECF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4690</Words>
  <Characters>28143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Michalew</dc:creator>
  <cp:keywords/>
  <dc:description/>
  <cp:lastModifiedBy>Maciej Michalew</cp:lastModifiedBy>
  <cp:revision>3</cp:revision>
  <cp:lastPrinted>2024-01-30T08:55:00Z</cp:lastPrinted>
  <dcterms:created xsi:type="dcterms:W3CDTF">2025-01-16T11:15:00Z</dcterms:created>
  <dcterms:modified xsi:type="dcterms:W3CDTF">2025-01-16T11:19:00Z</dcterms:modified>
</cp:coreProperties>
</file>