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B70F0" w14:textId="5D66E8BC" w:rsidR="00440893" w:rsidRPr="00440893" w:rsidRDefault="00440893" w:rsidP="00440893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 w:rsidRPr="00440893">
        <w:rPr>
          <w:rFonts w:ascii="Arial" w:hAnsi="Arial" w:cs="Arial"/>
          <w:b/>
          <w:sz w:val="22"/>
          <w:szCs w:val="22"/>
          <w:lang w:eastAsia="ar-SA"/>
        </w:rPr>
        <w:t>Załącznik nr 1</w:t>
      </w:r>
      <w:r>
        <w:rPr>
          <w:rFonts w:ascii="Arial" w:hAnsi="Arial" w:cs="Arial"/>
          <w:b/>
          <w:sz w:val="22"/>
          <w:szCs w:val="22"/>
          <w:lang w:eastAsia="ar-SA"/>
        </w:rPr>
        <w:t>A</w:t>
      </w:r>
      <w:r w:rsidRPr="00440893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1315B4AE" w14:textId="77777777" w:rsidR="0052154A" w:rsidRDefault="0052154A">
      <w:pPr>
        <w:tabs>
          <w:tab w:val="left" w:pos="4080"/>
        </w:tabs>
        <w:jc w:val="center"/>
        <w:rPr>
          <w:rStyle w:val="Domylnaczcionkaakapitu1"/>
          <w:b/>
        </w:rPr>
      </w:pPr>
    </w:p>
    <w:p w14:paraId="6C9CACA1" w14:textId="77777777" w:rsidR="00440893" w:rsidRDefault="00440893">
      <w:pPr>
        <w:tabs>
          <w:tab w:val="left" w:pos="4080"/>
        </w:tabs>
        <w:jc w:val="center"/>
        <w:rPr>
          <w:rStyle w:val="Domylnaczcionkaakapitu1"/>
          <w:b/>
        </w:rPr>
      </w:pPr>
    </w:p>
    <w:p w14:paraId="42C13EEB" w14:textId="5225E218" w:rsidR="0052154A" w:rsidRPr="00440893" w:rsidRDefault="00E6335C">
      <w:pPr>
        <w:tabs>
          <w:tab w:val="left" w:pos="4080"/>
        </w:tabs>
        <w:jc w:val="center"/>
        <w:rPr>
          <w:rStyle w:val="Domylnaczcionkaakapitu1"/>
          <w:b/>
          <w:sz w:val="22"/>
          <w:szCs w:val="22"/>
        </w:rPr>
      </w:pPr>
      <w:r w:rsidRPr="00440893">
        <w:rPr>
          <w:rStyle w:val="Domylnaczcionkaakapitu1"/>
          <w:b/>
          <w:sz w:val="22"/>
          <w:szCs w:val="22"/>
        </w:rPr>
        <w:t>Z</w:t>
      </w:r>
      <w:r w:rsidR="0052154A" w:rsidRPr="00440893">
        <w:rPr>
          <w:rStyle w:val="Domylnaczcionkaakapitu1"/>
          <w:b/>
          <w:sz w:val="22"/>
          <w:szCs w:val="22"/>
        </w:rPr>
        <w:t xml:space="preserve">estawienie parametrów techniczno-użytkowych przedmiotu zamówienia </w:t>
      </w:r>
    </w:p>
    <w:p w14:paraId="79018033" w14:textId="77777777" w:rsidR="00E6335C" w:rsidRPr="00440893" w:rsidRDefault="00E6335C">
      <w:pPr>
        <w:tabs>
          <w:tab w:val="left" w:pos="4080"/>
        </w:tabs>
        <w:jc w:val="center"/>
        <w:rPr>
          <w:rStyle w:val="Domylnaczcionkaakapitu1"/>
          <w:b/>
          <w:sz w:val="22"/>
          <w:szCs w:val="22"/>
        </w:rPr>
      </w:pPr>
    </w:p>
    <w:p w14:paraId="0A9790B2" w14:textId="77777777" w:rsidR="0052154A" w:rsidRPr="00440893" w:rsidRDefault="0052154A">
      <w:pPr>
        <w:rPr>
          <w:rFonts w:eastAsia="Arial Unicode MS"/>
          <w:sz w:val="22"/>
          <w:szCs w:val="22"/>
          <w:lang w:eastAsia="ar-SA"/>
        </w:rPr>
      </w:pPr>
    </w:p>
    <w:p w14:paraId="7396AF8A" w14:textId="658899F1" w:rsidR="0052154A" w:rsidRPr="00440893" w:rsidRDefault="0052154A">
      <w:pPr>
        <w:tabs>
          <w:tab w:val="left" w:pos="1632"/>
        </w:tabs>
        <w:ind w:right="-142"/>
        <w:rPr>
          <w:rFonts w:eastAsia="Arial Unicode MS"/>
          <w:sz w:val="22"/>
          <w:szCs w:val="22"/>
          <w:lang w:eastAsia="ar-SA"/>
        </w:rPr>
      </w:pPr>
      <w:r w:rsidRPr="00440893">
        <w:rPr>
          <w:rFonts w:eastAsia="Arial Unicode MS"/>
          <w:sz w:val="22"/>
          <w:szCs w:val="22"/>
          <w:lang w:eastAsia="ar-SA"/>
        </w:rPr>
        <w:t xml:space="preserve">    1. Pełna nazwa urządzenia</w:t>
      </w:r>
      <w:r w:rsidR="000C24AF" w:rsidRPr="00440893">
        <w:rPr>
          <w:rFonts w:eastAsia="Arial Unicode MS"/>
          <w:sz w:val="22"/>
          <w:szCs w:val="22"/>
          <w:lang w:eastAsia="ar-SA"/>
        </w:rPr>
        <w:t xml:space="preserve"> </w:t>
      </w:r>
      <w:r w:rsidR="001D4BD6" w:rsidRPr="00440893">
        <w:rPr>
          <w:rFonts w:eastAsia="Arial Unicode MS"/>
          <w:sz w:val="22"/>
          <w:szCs w:val="22"/>
          <w:lang w:eastAsia="ar-SA"/>
        </w:rPr>
        <w:tab/>
      </w:r>
      <w:r w:rsidR="000C24AF" w:rsidRPr="00440893">
        <w:rPr>
          <w:sz w:val="22"/>
          <w:szCs w:val="22"/>
        </w:rPr>
        <w:t>(podać):</w:t>
      </w:r>
      <w:r w:rsidRPr="00440893">
        <w:rPr>
          <w:rFonts w:eastAsia="Arial Unicode MS"/>
          <w:sz w:val="22"/>
          <w:szCs w:val="22"/>
          <w:lang w:eastAsia="ar-SA"/>
        </w:rPr>
        <w:t xml:space="preserve">   </w:t>
      </w:r>
      <w:r w:rsidR="00440893">
        <w:rPr>
          <w:rFonts w:eastAsia="Arial Unicode MS"/>
          <w:sz w:val="22"/>
          <w:szCs w:val="22"/>
          <w:lang w:eastAsia="ar-SA"/>
        </w:rPr>
        <w:tab/>
      </w:r>
      <w:r w:rsidR="00E6335C" w:rsidRPr="00440893">
        <w:rPr>
          <w:rFonts w:eastAsia="Arial Unicode MS"/>
          <w:sz w:val="22"/>
          <w:szCs w:val="22"/>
          <w:lang w:eastAsia="ar-SA"/>
        </w:rPr>
        <w:t xml:space="preserve"> </w:t>
      </w:r>
      <w:r w:rsidR="00440893">
        <w:rPr>
          <w:rFonts w:eastAsia="Arial Unicode MS"/>
          <w:sz w:val="22"/>
          <w:szCs w:val="22"/>
          <w:lang w:eastAsia="ar-SA"/>
        </w:rPr>
        <w:t>……………………………………………………</w:t>
      </w:r>
    </w:p>
    <w:p w14:paraId="76D927C8" w14:textId="1170B771" w:rsidR="0052154A" w:rsidRPr="00440893" w:rsidRDefault="0052154A">
      <w:pPr>
        <w:rPr>
          <w:b/>
          <w:sz w:val="22"/>
          <w:szCs w:val="22"/>
        </w:rPr>
      </w:pPr>
      <w:r w:rsidRPr="00440893">
        <w:rPr>
          <w:sz w:val="22"/>
          <w:szCs w:val="22"/>
        </w:rPr>
        <w:t xml:space="preserve">    2. </w:t>
      </w:r>
      <w:r w:rsidR="0067052E" w:rsidRPr="00440893">
        <w:rPr>
          <w:sz w:val="22"/>
          <w:szCs w:val="22"/>
        </w:rPr>
        <w:t>M</w:t>
      </w:r>
      <w:r w:rsidRPr="00440893">
        <w:rPr>
          <w:sz w:val="22"/>
          <w:szCs w:val="22"/>
        </w:rPr>
        <w:t xml:space="preserve">odel </w:t>
      </w:r>
      <w:r w:rsidR="0067052E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Pr="00440893">
        <w:rPr>
          <w:sz w:val="22"/>
          <w:szCs w:val="22"/>
        </w:rPr>
        <w:t xml:space="preserve">(podać): </w:t>
      </w:r>
      <w:r w:rsidR="00440893">
        <w:rPr>
          <w:sz w:val="22"/>
          <w:szCs w:val="22"/>
        </w:rPr>
        <w:tab/>
        <w:t>…………………………………………………….</w:t>
      </w:r>
    </w:p>
    <w:p w14:paraId="04226329" w14:textId="1FC139D3" w:rsidR="00E6335C" w:rsidRDefault="0052154A">
      <w:pPr>
        <w:rPr>
          <w:sz w:val="22"/>
          <w:szCs w:val="22"/>
        </w:rPr>
      </w:pPr>
      <w:r w:rsidRPr="00440893">
        <w:rPr>
          <w:sz w:val="22"/>
          <w:szCs w:val="22"/>
        </w:rPr>
        <w:t xml:space="preserve">    3. Producent </w:t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Pr="00440893">
        <w:rPr>
          <w:sz w:val="22"/>
          <w:szCs w:val="22"/>
        </w:rPr>
        <w:t xml:space="preserve">(podać): </w:t>
      </w:r>
      <w:r w:rsidRPr="00440893">
        <w:rPr>
          <w:sz w:val="22"/>
          <w:szCs w:val="22"/>
        </w:rPr>
        <w:tab/>
      </w:r>
      <w:r w:rsidR="00440893">
        <w:rPr>
          <w:sz w:val="22"/>
          <w:szCs w:val="22"/>
        </w:rPr>
        <w:t>…………………………………………………….</w:t>
      </w:r>
    </w:p>
    <w:p w14:paraId="150A0A80" w14:textId="4631EB73" w:rsidR="0052154A" w:rsidRPr="00F53CAF" w:rsidRDefault="0052154A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14:paraId="3D4190CA" w14:textId="77777777" w:rsidR="0052154A" w:rsidRDefault="0052154A">
      <w:pPr>
        <w:rPr>
          <w:b/>
          <w:sz w:val="18"/>
          <w:szCs w:val="18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387"/>
        <w:gridCol w:w="1417"/>
        <w:gridCol w:w="1276"/>
        <w:gridCol w:w="2268"/>
      </w:tblGrid>
      <w:tr w:rsidR="0052154A" w14:paraId="4287CB0B" w14:textId="77777777" w:rsidTr="000C5A86">
        <w:trPr>
          <w:trHeight w:val="900"/>
          <w:jc w:val="center"/>
        </w:trPr>
        <w:tc>
          <w:tcPr>
            <w:tcW w:w="704" w:type="dxa"/>
            <w:vAlign w:val="center"/>
          </w:tcPr>
          <w:p w14:paraId="175C6961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437977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  <w:p w14:paraId="6A97B227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589A7FE5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</w:p>
          <w:p w14:paraId="3A296C74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techniczne</w:t>
            </w:r>
          </w:p>
        </w:tc>
        <w:tc>
          <w:tcPr>
            <w:tcW w:w="1417" w:type="dxa"/>
            <w:vAlign w:val="center"/>
          </w:tcPr>
          <w:p w14:paraId="62326612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</w:t>
            </w:r>
            <w:r>
              <w:rPr>
                <w:b/>
                <w:sz w:val="20"/>
                <w:szCs w:val="20"/>
              </w:rPr>
              <w:br/>
              <w:t>wymagane</w:t>
            </w:r>
          </w:p>
        </w:tc>
        <w:tc>
          <w:tcPr>
            <w:tcW w:w="1276" w:type="dxa"/>
          </w:tcPr>
          <w:p w14:paraId="4282A8C4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oferowane Tak/Nie podać/opisać</w:t>
            </w:r>
          </w:p>
        </w:tc>
        <w:tc>
          <w:tcPr>
            <w:tcW w:w="2268" w:type="dxa"/>
            <w:vAlign w:val="center"/>
          </w:tcPr>
          <w:p w14:paraId="29913415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Parametry oceniane </w:t>
            </w:r>
          </w:p>
        </w:tc>
      </w:tr>
      <w:tr w:rsidR="0052154A" w14:paraId="0652E5BE" w14:textId="77777777">
        <w:trPr>
          <w:trHeight w:val="532"/>
          <w:jc w:val="center"/>
        </w:trPr>
        <w:tc>
          <w:tcPr>
            <w:tcW w:w="11052" w:type="dxa"/>
            <w:gridSpan w:val="5"/>
            <w:vAlign w:val="center"/>
          </w:tcPr>
          <w:p w14:paraId="6E852E6C" w14:textId="448CD684" w:rsidR="0052154A" w:rsidRPr="004C4212" w:rsidRDefault="004C4212" w:rsidP="004C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</w:t>
            </w:r>
            <w:r w:rsidR="0052154A" w:rsidRPr="004C4212">
              <w:rPr>
                <w:b/>
                <w:sz w:val="22"/>
                <w:szCs w:val="22"/>
              </w:rPr>
              <w:t>WYMAGANIA OGÓLNE</w:t>
            </w:r>
          </w:p>
        </w:tc>
      </w:tr>
      <w:tr w:rsidR="00F53CAF" w14:paraId="4C3FB3B5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35444AEB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7FAE93F" w14:textId="33EBC8CD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Tomograf nowy wyprodukowany w 202</w:t>
            </w:r>
            <w:r w:rsidR="00CA4848" w:rsidRPr="002151D4">
              <w:rPr>
                <w:sz w:val="22"/>
                <w:szCs w:val="22"/>
              </w:rPr>
              <w:t>5</w:t>
            </w:r>
            <w:r w:rsidRPr="002151D4">
              <w:rPr>
                <w:sz w:val="22"/>
                <w:szCs w:val="22"/>
              </w:rPr>
              <w:t xml:space="preserve"> roku, nieużywany, nie </w:t>
            </w:r>
            <w:proofErr w:type="spellStart"/>
            <w:r w:rsidRPr="002151D4">
              <w:rPr>
                <w:sz w:val="22"/>
                <w:szCs w:val="22"/>
              </w:rPr>
              <w:t>rekondycjonowany</w:t>
            </w:r>
            <w:proofErr w:type="spellEnd"/>
            <w:r w:rsidRPr="002151D4">
              <w:rPr>
                <w:sz w:val="22"/>
                <w:szCs w:val="22"/>
              </w:rPr>
              <w:t>, w najnowszej wersji sprzętowej i oprogramowania na dzień składania oferty</w:t>
            </w:r>
          </w:p>
        </w:tc>
        <w:tc>
          <w:tcPr>
            <w:tcW w:w="1417" w:type="dxa"/>
            <w:vAlign w:val="center"/>
          </w:tcPr>
          <w:p w14:paraId="0FD2E17E" w14:textId="7C10A87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8215CD1" w14:textId="77777777" w:rsidR="00F53CAF" w:rsidRPr="002151D4" w:rsidRDefault="00F53CAF" w:rsidP="004C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2F280B0" w14:textId="0DC37E80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17FC54BE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7798447E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7889621" w14:textId="261D16C9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Tomograf komputerowy całego ciała, umożliwiający uzyskanie min. 128 warstw badanego obszaru w czasie jednego pełnego obrotu układu lampa-detektor, posiadający detektor minimum 64 rzędowy</w:t>
            </w:r>
            <w:r w:rsidRPr="002151D4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3DF4294F" w14:textId="220C27D5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AE193D0" w14:textId="77777777" w:rsidR="00F53CAF" w:rsidRPr="002151D4" w:rsidRDefault="00F53CAF" w:rsidP="00F53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AF083C8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0BD0102C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42DE0371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A36D3FA" w14:textId="77777777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Pokrycie anatomiczne detektora min. 38 mm</w:t>
            </w:r>
          </w:p>
        </w:tc>
        <w:tc>
          <w:tcPr>
            <w:tcW w:w="1417" w:type="dxa"/>
            <w:vAlign w:val="center"/>
          </w:tcPr>
          <w:p w14:paraId="046EF411" w14:textId="75E61AD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F95E646" w14:textId="77777777" w:rsidR="00F53CAF" w:rsidRPr="002151D4" w:rsidRDefault="00F53CAF" w:rsidP="00F53CAF">
            <w:pPr>
              <w:jc w:val="center"/>
            </w:pPr>
          </w:p>
        </w:tc>
        <w:tc>
          <w:tcPr>
            <w:tcW w:w="2268" w:type="dxa"/>
          </w:tcPr>
          <w:p w14:paraId="24AFEAD1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06264361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48091CF5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0A8CCF4" w14:textId="6033C57F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Pochylanie</w:t>
            </w:r>
            <w:r w:rsidR="00CA4848" w:rsidRPr="002151D4">
              <w:rPr>
                <w:sz w:val="22"/>
                <w:szCs w:val="22"/>
              </w:rPr>
              <w:t xml:space="preserve"> fizyczne</w:t>
            </w:r>
            <w:r w:rsidRPr="002151D4">
              <w:rPr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w zakresie min. ±28 st.</w:t>
            </w:r>
          </w:p>
        </w:tc>
        <w:tc>
          <w:tcPr>
            <w:tcW w:w="1417" w:type="dxa"/>
            <w:vAlign w:val="center"/>
          </w:tcPr>
          <w:p w14:paraId="06CB8057" w14:textId="36D5E28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80738F6" w14:textId="77777777" w:rsidR="00F53CAF" w:rsidRPr="002151D4" w:rsidRDefault="00F53CAF" w:rsidP="00F53CAF">
            <w:pPr>
              <w:jc w:val="center"/>
            </w:pPr>
          </w:p>
        </w:tc>
        <w:tc>
          <w:tcPr>
            <w:tcW w:w="2268" w:type="dxa"/>
          </w:tcPr>
          <w:p w14:paraId="5821076A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617987C0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04F399DD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0625A8D" w14:textId="7777777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Średnica otworu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≥ 70 cm</w:t>
            </w:r>
          </w:p>
        </w:tc>
        <w:tc>
          <w:tcPr>
            <w:tcW w:w="1417" w:type="dxa"/>
            <w:vAlign w:val="center"/>
          </w:tcPr>
          <w:p w14:paraId="28388D98" w14:textId="1D1D2028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C9CC6CE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583845C" w14:textId="284A1213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0A2D40" w14:paraId="096A6FD3" w14:textId="77777777" w:rsidTr="000C5A86">
        <w:trPr>
          <w:trHeight w:val="121"/>
          <w:jc w:val="center"/>
        </w:trPr>
        <w:tc>
          <w:tcPr>
            <w:tcW w:w="704" w:type="dxa"/>
            <w:vAlign w:val="center"/>
          </w:tcPr>
          <w:p w14:paraId="0E59B1C9" w14:textId="77777777" w:rsidR="000A2D40" w:rsidRPr="0071312E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06281D" w14:textId="4F22F44A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Udźwig stołu pacjenta min. </w:t>
            </w:r>
            <w:r w:rsidR="00CA4848" w:rsidRPr="002151D4">
              <w:rPr>
                <w:sz w:val="22"/>
                <w:szCs w:val="22"/>
              </w:rPr>
              <w:t>220</w:t>
            </w:r>
            <w:r w:rsidRPr="002151D4">
              <w:rPr>
                <w:sz w:val="22"/>
                <w:szCs w:val="22"/>
              </w:rPr>
              <w:t>kg</w:t>
            </w:r>
          </w:p>
        </w:tc>
        <w:tc>
          <w:tcPr>
            <w:tcW w:w="1417" w:type="dxa"/>
            <w:vAlign w:val="center"/>
          </w:tcPr>
          <w:p w14:paraId="613DADEF" w14:textId="77511F66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6469C05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FA0DDD0" w14:textId="6F9FCFD7" w:rsidR="000A2D40" w:rsidRPr="002151D4" w:rsidRDefault="000A2D40" w:rsidP="000A2D40"/>
        </w:tc>
      </w:tr>
      <w:tr w:rsidR="000A2D40" w14:paraId="638A6EA6" w14:textId="77777777" w:rsidTr="000C5A86">
        <w:trPr>
          <w:trHeight w:val="121"/>
          <w:jc w:val="center"/>
        </w:trPr>
        <w:tc>
          <w:tcPr>
            <w:tcW w:w="704" w:type="dxa"/>
            <w:vAlign w:val="center"/>
          </w:tcPr>
          <w:p w14:paraId="47CE44D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F34C740" w14:textId="2FD6791E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Możliwość rozpoczęcia skanowania bezpośrednio z panelu dotykowego lub tabletu/pilota montowanego na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tomografu, za pomocą jednego kliknięcia</w:t>
            </w:r>
          </w:p>
        </w:tc>
        <w:tc>
          <w:tcPr>
            <w:tcW w:w="1417" w:type="dxa"/>
            <w:vAlign w:val="center"/>
          </w:tcPr>
          <w:p w14:paraId="36CCC17C" w14:textId="33307443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82786B7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F67FE0F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4499175E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0FAC707B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563EAA9" w14:textId="2BBCBFD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Wskaźnik</w:t>
            </w:r>
            <w:r w:rsidR="003917EB" w:rsidRPr="002151D4">
              <w:rPr>
                <w:sz w:val="22"/>
                <w:szCs w:val="22"/>
              </w:rPr>
              <w:t>i</w:t>
            </w:r>
            <w:r w:rsidRPr="002151D4">
              <w:rPr>
                <w:sz w:val="22"/>
                <w:szCs w:val="22"/>
              </w:rPr>
              <w:t xml:space="preserve"> informujące pacjenta o konieczności wstrzymania oddechu i możliwości wypuszczenia powietrza</w:t>
            </w:r>
            <w:r w:rsidR="00AF7E87" w:rsidRPr="002151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52E3647" w14:textId="19E5BEC4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8E51651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747AD5" w14:textId="6E6ABC85" w:rsidR="000A2D40" w:rsidRPr="002151D4" w:rsidRDefault="000A2D40" w:rsidP="000A2D40">
            <w:pPr>
              <w:jc w:val="center"/>
            </w:pPr>
          </w:p>
        </w:tc>
      </w:tr>
      <w:tr w:rsidR="000A2D40" w14:paraId="0B90ACE7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0647B154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76A87EF" w14:textId="3DB0F35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Kamera zintegrowana z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do obserwacji zachowa</w:t>
            </w:r>
            <w:r w:rsidR="002151D4" w:rsidRPr="002151D4">
              <w:rPr>
                <w:sz w:val="22"/>
                <w:szCs w:val="22"/>
              </w:rPr>
              <w:t>nia</w:t>
            </w:r>
            <w:r w:rsidRPr="002151D4">
              <w:rPr>
                <w:sz w:val="22"/>
                <w:szCs w:val="22"/>
              </w:rPr>
              <w:t xml:space="preserve"> pacjenta</w:t>
            </w:r>
            <w:r w:rsidR="002151D4" w:rsidRPr="002151D4">
              <w:rPr>
                <w:sz w:val="22"/>
                <w:szCs w:val="22"/>
              </w:rPr>
              <w:t xml:space="preserve"> podczas badania</w:t>
            </w:r>
          </w:p>
        </w:tc>
        <w:tc>
          <w:tcPr>
            <w:tcW w:w="1417" w:type="dxa"/>
            <w:vAlign w:val="center"/>
          </w:tcPr>
          <w:p w14:paraId="1CED99F1" w14:textId="039FBC24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2377C47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157C99A" w14:textId="5E11966D" w:rsidR="00C7399B" w:rsidRPr="002151D4" w:rsidRDefault="00C7399B" w:rsidP="000C5A86">
            <w:r w:rsidRPr="002151D4">
              <w:t xml:space="preserve">2 kamery 2D – </w:t>
            </w:r>
            <w:r w:rsidR="00AF7E87" w:rsidRPr="002151D4">
              <w:t>10</w:t>
            </w:r>
            <w:r w:rsidR="000C5A86">
              <w:t xml:space="preserve"> </w:t>
            </w:r>
            <w:r w:rsidRPr="002151D4">
              <w:t>pkt</w:t>
            </w:r>
          </w:p>
          <w:p w14:paraId="05A7A5CF" w14:textId="6FDDDCE7" w:rsidR="000A2D40" w:rsidRPr="002151D4" w:rsidRDefault="00C7399B" w:rsidP="00C7399B">
            <w:pPr>
              <w:jc w:val="center"/>
            </w:pPr>
            <w:r w:rsidRPr="002151D4">
              <w:t>1 kamera 2D – 0 pkt</w:t>
            </w:r>
          </w:p>
        </w:tc>
      </w:tr>
      <w:tr w:rsidR="000A2D40" w14:paraId="3C1A31E1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5E9C2B3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33DDD0" w14:textId="1D3AC4C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Moduł synchronizacji akwizycji z zapisem EKG na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1417" w:type="dxa"/>
            <w:vAlign w:val="center"/>
          </w:tcPr>
          <w:p w14:paraId="68D14ACE" w14:textId="729BD809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02F9D4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DB24BFD" w14:textId="77777777" w:rsidR="000A2D40" w:rsidRPr="002151D4" w:rsidRDefault="000A2D40" w:rsidP="000A2D40">
            <w:pPr>
              <w:jc w:val="center"/>
            </w:pPr>
          </w:p>
        </w:tc>
      </w:tr>
      <w:tr w:rsidR="000A2D40" w14:paraId="3C9921F1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402250C2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F80F39F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Wyposażenie stołu:</w:t>
            </w:r>
          </w:p>
          <w:p w14:paraId="110F101A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materac z osłoną chroniącą stół przed zalaniem płynami</w:t>
            </w:r>
          </w:p>
          <w:p w14:paraId="09E97A4F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podgłówki do badania głowy</w:t>
            </w:r>
          </w:p>
          <w:p w14:paraId="5D05D967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podgłówek do pozycji na wznak</w:t>
            </w:r>
          </w:p>
          <w:p w14:paraId="447220CE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pasy stabilizujące</w:t>
            </w:r>
          </w:p>
          <w:p w14:paraId="69615740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podpórka pod ramię, kolana i nogi</w:t>
            </w:r>
          </w:p>
          <w:p w14:paraId="565D18FA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uchwyt na rolkę na jednorazowe prześcieradło</w:t>
            </w:r>
          </w:p>
        </w:tc>
        <w:tc>
          <w:tcPr>
            <w:tcW w:w="1417" w:type="dxa"/>
            <w:vAlign w:val="center"/>
          </w:tcPr>
          <w:p w14:paraId="4C9409C8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482B20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</w:tcPr>
          <w:p w14:paraId="79AB52EC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02A2E0EF" w14:textId="77777777">
        <w:trPr>
          <w:trHeight w:val="548"/>
          <w:jc w:val="center"/>
        </w:trPr>
        <w:tc>
          <w:tcPr>
            <w:tcW w:w="11052" w:type="dxa"/>
            <w:gridSpan w:val="5"/>
            <w:vAlign w:val="center"/>
          </w:tcPr>
          <w:p w14:paraId="59B7FE47" w14:textId="59CC0D33" w:rsidR="000A2D40" w:rsidRPr="002151D4" w:rsidRDefault="004C4212" w:rsidP="000A2D40">
            <w:pPr>
              <w:pStyle w:val="Akapitzlist"/>
              <w:snapToGrid w:val="0"/>
              <w:spacing w:beforeLines="40" w:before="96" w:afterLines="40" w:after="96"/>
              <w:ind w:left="72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II. </w:t>
            </w:r>
            <w:r w:rsidR="000A2D40" w:rsidRPr="002151D4">
              <w:rPr>
                <w:b/>
                <w:sz w:val="22"/>
                <w:szCs w:val="22"/>
                <w:lang w:val="pl-PL"/>
              </w:rPr>
              <w:t>GENERATOR I LAMPA</w:t>
            </w:r>
          </w:p>
        </w:tc>
      </w:tr>
      <w:tr w:rsidR="000A2D40" w14:paraId="14C304CE" w14:textId="77777777" w:rsidTr="000C5A86">
        <w:trPr>
          <w:trHeight w:val="314"/>
          <w:jc w:val="center"/>
        </w:trPr>
        <w:tc>
          <w:tcPr>
            <w:tcW w:w="704" w:type="dxa"/>
            <w:vAlign w:val="center"/>
          </w:tcPr>
          <w:p w14:paraId="3D9BDCF5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F787C53" w14:textId="1E0754D1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Rzeczywista moc generatora przy skanie </w:t>
            </w:r>
            <w:proofErr w:type="spellStart"/>
            <w:r w:rsidRPr="002151D4">
              <w:rPr>
                <w:sz w:val="22"/>
                <w:szCs w:val="22"/>
              </w:rPr>
              <w:t>jednoenergetycznym</w:t>
            </w:r>
            <w:proofErr w:type="spellEnd"/>
            <w:r w:rsidRPr="002151D4">
              <w:rPr>
                <w:sz w:val="22"/>
                <w:szCs w:val="22"/>
              </w:rPr>
              <w:t xml:space="preserve">  ≥ 72 kW</w:t>
            </w:r>
          </w:p>
        </w:tc>
        <w:tc>
          <w:tcPr>
            <w:tcW w:w="1417" w:type="dxa"/>
            <w:vAlign w:val="center"/>
          </w:tcPr>
          <w:p w14:paraId="6C46340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C479D8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369AB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≥ 75 kW – 10 pkt</w:t>
            </w:r>
          </w:p>
          <w:p w14:paraId="590E4D94" w14:textId="30D92ACE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 75 kW – 0 pkt</w:t>
            </w:r>
          </w:p>
        </w:tc>
      </w:tr>
      <w:tr w:rsidR="000A2D40" w14:paraId="470CE2D0" w14:textId="77777777" w:rsidTr="000C5A86">
        <w:trPr>
          <w:trHeight w:val="452"/>
          <w:jc w:val="center"/>
        </w:trPr>
        <w:tc>
          <w:tcPr>
            <w:tcW w:w="704" w:type="dxa"/>
            <w:vAlign w:val="center"/>
          </w:tcPr>
          <w:p w14:paraId="189C04B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46E9F74" w14:textId="77777777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Minimalne napięcie anody, możliwe do zastosowania                    w protokołach badań ≤ 80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417" w:type="dxa"/>
            <w:vAlign w:val="center"/>
          </w:tcPr>
          <w:p w14:paraId="12E7E1F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64D546E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64BE4A6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≤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20 pkt</w:t>
            </w:r>
          </w:p>
          <w:p w14:paraId="646D1008" w14:textId="788F768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 &gt;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5FDF410C" w14:textId="77777777" w:rsidTr="000C5A86">
        <w:trPr>
          <w:trHeight w:val="472"/>
          <w:jc w:val="center"/>
        </w:trPr>
        <w:tc>
          <w:tcPr>
            <w:tcW w:w="704" w:type="dxa"/>
            <w:vAlign w:val="center"/>
          </w:tcPr>
          <w:p w14:paraId="54663295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FAF62FB" w14:textId="0B1135A9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Maksymalne napięcie anody, możliwe do zastosowania               w protokołach badań ≥ 135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417" w:type="dxa"/>
            <w:vAlign w:val="center"/>
          </w:tcPr>
          <w:p w14:paraId="367523C1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6E98498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66B5F2A" w14:textId="0E12B5D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140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10 pkt</w:t>
            </w:r>
          </w:p>
          <w:p w14:paraId="5281FD4C" w14:textId="0D9916F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 140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5A4CE9CD" w14:textId="77777777" w:rsidTr="000C5A86">
        <w:trPr>
          <w:trHeight w:val="283"/>
          <w:jc w:val="center"/>
        </w:trPr>
        <w:tc>
          <w:tcPr>
            <w:tcW w:w="704" w:type="dxa"/>
            <w:vAlign w:val="center"/>
          </w:tcPr>
          <w:p w14:paraId="15A0A4FB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EE5EF99" w14:textId="03A4BCC1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Prąd lampy przy skanie </w:t>
            </w:r>
            <w:proofErr w:type="spellStart"/>
            <w:r w:rsidRPr="002151D4">
              <w:rPr>
                <w:sz w:val="22"/>
                <w:szCs w:val="22"/>
              </w:rPr>
              <w:t>jednoenergetycznym</w:t>
            </w:r>
            <w:proofErr w:type="spellEnd"/>
            <w:r w:rsidRPr="002151D4">
              <w:rPr>
                <w:sz w:val="22"/>
                <w:szCs w:val="22"/>
              </w:rPr>
              <w:t xml:space="preserve"> ≥ 600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417" w:type="dxa"/>
            <w:vAlign w:val="center"/>
          </w:tcPr>
          <w:p w14:paraId="6625A62F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D653E9A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AC8E97C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625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  <w:r w:rsidRPr="002151D4">
              <w:rPr>
                <w:sz w:val="22"/>
                <w:szCs w:val="22"/>
              </w:rPr>
              <w:t xml:space="preserve"> – 10 pkt</w:t>
            </w:r>
          </w:p>
          <w:p w14:paraId="125ECF8C" w14:textId="08B2453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 625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75FF17CC" w14:textId="77777777" w:rsidTr="000C5A86">
        <w:trPr>
          <w:trHeight w:val="283"/>
          <w:jc w:val="center"/>
        </w:trPr>
        <w:tc>
          <w:tcPr>
            <w:tcW w:w="704" w:type="dxa"/>
            <w:vAlign w:val="center"/>
          </w:tcPr>
          <w:p w14:paraId="120A91F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A8E1396" w14:textId="226C2630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proofErr w:type="spellStart"/>
            <w:r w:rsidRPr="002151D4">
              <w:rPr>
                <w:sz w:val="22"/>
                <w:szCs w:val="22"/>
              </w:rPr>
              <w:t>Niskodawkowe</w:t>
            </w:r>
            <w:proofErr w:type="spellEnd"/>
            <w:r w:rsidRPr="002151D4">
              <w:rPr>
                <w:sz w:val="22"/>
                <w:szCs w:val="22"/>
              </w:rPr>
              <w:t xml:space="preserve"> protokoły umożliwiające wykonywanie badań przy niskich nastawach napięcia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i jednocześnie wysokich prądach ≥ 800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417" w:type="dxa"/>
            <w:vAlign w:val="center"/>
          </w:tcPr>
          <w:p w14:paraId="77922214" w14:textId="2A01BD7B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C32492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FCEDA72" w14:textId="60E9D306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20 pkt</w:t>
            </w:r>
          </w:p>
          <w:p w14:paraId="702C7E88" w14:textId="738EF13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0A2D40" w14:paraId="551F1A33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1F0D5209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D10F04B" w14:textId="77777777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Rzeczywista pojemność cieplna anody lampy ≥ 7 MHU lub jej ekwiwalent w przypadku technologii chłodzenia innej niż klasyczna jeśli szybkość chłodzenia anody takiej </w:t>
            </w:r>
            <w:proofErr w:type="spellStart"/>
            <w:r w:rsidRPr="002151D4">
              <w:rPr>
                <w:sz w:val="22"/>
                <w:szCs w:val="22"/>
              </w:rPr>
              <w:t>kontrukcji</w:t>
            </w:r>
            <w:proofErr w:type="spellEnd"/>
            <w:r w:rsidRPr="002151D4">
              <w:rPr>
                <w:sz w:val="22"/>
                <w:szCs w:val="22"/>
              </w:rPr>
              <w:t xml:space="preserve"> jest większa niż 2500 </w:t>
            </w:r>
            <w:proofErr w:type="spellStart"/>
            <w:r w:rsidRPr="002151D4">
              <w:rPr>
                <w:sz w:val="22"/>
                <w:szCs w:val="22"/>
              </w:rPr>
              <w:t>kHU</w:t>
            </w:r>
            <w:proofErr w:type="spellEnd"/>
            <w:r w:rsidRPr="002151D4">
              <w:rPr>
                <w:sz w:val="22"/>
                <w:szCs w:val="22"/>
              </w:rPr>
              <w:t>/min</w:t>
            </w:r>
          </w:p>
        </w:tc>
        <w:tc>
          <w:tcPr>
            <w:tcW w:w="1417" w:type="dxa"/>
            <w:vAlign w:val="center"/>
          </w:tcPr>
          <w:p w14:paraId="6DDF62F5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2DE4388E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75A7AA0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157F14B1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66CA6DC1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EE16086" w14:textId="6CF0D65D" w:rsidR="000A2D40" w:rsidRPr="002151D4" w:rsidRDefault="00AF7E87" w:rsidP="000A2D40">
            <w:pPr>
              <w:pStyle w:val="Bezodstpw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Szybkość chłodzenia lampy  min. 1,0  MHU/min</w:t>
            </w:r>
          </w:p>
        </w:tc>
        <w:tc>
          <w:tcPr>
            <w:tcW w:w="1417" w:type="dxa"/>
            <w:vAlign w:val="center"/>
          </w:tcPr>
          <w:p w14:paraId="2740E599" w14:textId="68C4018C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7FB4EE3A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D0010A4" w14:textId="1CF3547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1,7  MHU/min – </w:t>
            </w:r>
            <w:r w:rsidR="000C5A86">
              <w:rPr>
                <w:sz w:val="22"/>
                <w:szCs w:val="22"/>
              </w:rPr>
              <w:br/>
            </w:r>
            <w:r w:rsidR="002151D4" w:rsidRPr="002151D4">
              <w:rPr>
                <w:sz w:val="22"/>
                <w:szCs w:val="22"/>
              </w:rPr>
              <w:t>2</w:t>
            </w:r>
            <w:r w:rsidRPr="002151D4">
              <w:rPr>
                <w:sz w:val="22"/>
                <w:szCs w:val="22"/>
              </w:rPr>
              <w:t>0 pkt</w:t>
            </w:r>
          </w:p>
          <w:p w14:paraId="5B242A7E" w14:textId="3DFC7C5A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 1,7  MHU/min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0 pkt</w:t>
            </w:r>
          </w:p>
        </w:tc>
      </w:tr>
      <w:tr w:rsidR="000A2D40" w14:paraId="2F6AC5FA" w14:textId="77777777">
        <w:trPr>
          <w:trHeight w:val="120"/>
          <w:jc w:val="center"/>
        </w:trPr>
        <w:tc>
          <w:tcPr>
            <w:tcW w:w="11052" w:type="dxa"/>
            <w:gridSpan w:val="5"/>
            <w:vAlign w:val="center"/>
          </w:tcPr>
          <w:p w14:paraId="253CFAB5" w14:textId="5C93E2EE" w:rsidR="000A2D40" w:rsidRPr="002151D4" w:rsidRDefault="004C4212" w:rsidP="000A2D40">
            <w:pPr>
              <w:pStyle w:val="Akapitzlist"/>
              <w:snapToGrid w:val="0"/>
              <w:spacing w:beforeLines="40" w:before="96" w:afterLines="40" w:after="96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III. </w:t>
            </w:r>
            <w:r w:rsidR="000A2D40" w:rsidRPr="002151D4">
              <w:rPr>
                <w:b/>
                <w:sz w:val="22"/>
                <w:szCs w:val="22"/>
                <w:lang w:val="pl-PL"/>
              </w:rPr>
              <w:t>DETEKTOR</w:t>
            </w:r>
          </w:p>
        </w:tc>
      </w:tr>
      <w:tr w:rsidR="000A2D40" w14:paraId="5C3B6FE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E39C197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8C4996A" w14:textId="56EF17F2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Grubość najcieńszej dostępnej warstwy w akwizycji wielowarstwowej ≤ 0,65 mm</w:t>
            </w:r>
          </w:p>
        </w:tc>
        <w:tc>
          <w:tcPr>
            <w:tcW w:w="1417" w:type="dxa"/>
            <w:vAlign w:val="center"/>
          </w:tcPr>
          <w:p w14:paraId="293E765D" w14:textId="35B86DA3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C4F953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52E884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≤ 0,60 mm – 10 pkt</w:t>
            </w:r>
          </w:p>
          <w:p w14:paraId="57D68865" w14:textId="2AAF1C25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&gt; 0,60 mm – 0 pkt</w:t>
            </w:r>
          </w:p>
        </w:tc>
      </w:tr>
      <w:tr w:rsidR="000A2D40" w14:paraId="2194C13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F41736B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CF5C309" w14:textId="71BC86FA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Rozdzielczość wysokokontrastowa  w akwizycji </w:t>
            </w:r>
            <w:proofErr w:type="spellStart"/>
            <w:r w:rsidRPr="002151D4">
              <w:rPr>
                <w:sz w:val="22"/>
                <w:szCs w:val="22"/>
              </w:rPr>
              <w:t>submilimetrowej</w:t>
            </w:r>
            <w:proofErr w:type="spellEnd"/>
            <w:r w:rsidRPr="002151D4">
              <w:rPr>
                <w:sz w:val="22"/>
                <w:szCs w:val="22"/>
              </w:rPr>
              <w:t xml:space="preserve"> w czasie pełnego skanu w trybie </w:t>
            </w:r>
            <w:proofErr w:type="spellStart"/>
            <w:r w:rsidRPr="002151D4">
              <w:rPr>
                <w:sz w:val="22"/>
                <w:szCs w:val="22"/>
              </w:rPr>
              <w:t>helikalnym</w:t>
            </w:r>
            <w:proofErr w:type="spellEnd"/>
            <w:r w:rsidRPr="002151D4">
              <w:rPr>
                <w:sz w:val="22"/>
                <w:szCs w:val="22"/>
              </w:rPr>
              <w:t xml:space="preserve"> w matrycy 512 x 512 w płaszczyźnie XY w polu akwizycyjnym 50 cm mierzona w punkcie 50% charakterystyki MTF ≥ </w:t>
            </w:r>
            <w:r w:rsidR="00AF7E87" w:rsidRPr="002151D4">
              <w:rPr>
                <w:sz w:val="22"/>
                <w:szCs w:val="22"/>
              </w:rPr>
              <w:t>11,5</w:t>
            </w:r>
            <w:r w:rsidRPr="002151D4">
              <w:rPr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sz w:val="22"/>
                <w:szCs w:val="22"/>
              </w:rPr>
              <w:t>pl</w:t>
            </w:r>
            <w:proofErr w:type="spellEnd"/>
            <w:r w:rsidRPr="002151D4">
              <w:rPr>
                <w:sz w:val="22"/>
                <w:szCs w:val="22"/>
              </w:rPr>
              <w:t>/cm</w:t>
            </w:r>
          </w:p>
        </w:tc>
        <w:tc>
          <w:tcPr>
            <w:tcW w:w="1417" w:type="dxa"/>
            <w:vAlign w:val="center"/>
          </w:tcPr>
          <w:p w14:paraId="3B481127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6C6D9B0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59A0A95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7B6966E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64B8C17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B4A3648" w14:textId="37827C9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Dodatkowy filtr cynowy dedykowany do eliminacji promieniowania o niższych od wykorzystywanych energiach do ograniczenia dawki promieniowania i optymalnej jakości obrazów</w:t>
            </w:r>
          </w:p>
        </w:tc>
        <w:tc>
          <w:tcPr>
            <w:tcW w:w="1417" w:type="dxa"/>
            <w:vAlign w:val="center"/>
          </w:tcPr>
          <w:p w14:paraId="59113F85" w14:textId="4E00A165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5BEC995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93C896B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0347FAB3" w14:textId="72708CA9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5EF5AB9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1D5F939" w14:textId="77777777" w:rsidR="000A2D40" w:rsidRPr="00357308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8C6C743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Odległość ognisko lampy </w:t>
            </w:r>
            <w:proofErr w:type="spellStart"/>
            <w:r w:rsidRPr="002151D4">
              <w:rPr>
                <w:sz w:val="22"/>
                <w:szCs w:val="22"/>
              </w:rPr>
              <w:t>rtg</w:t>
            </w:r>
            <w:proofErr w:type="spellEnd"/>
            <w:r w:rsidRPr="002151D4">
              <w:rPr>
                <w:sz w:val="22"/>
                <w:szCs w:val="22"/>
              </w:rPr>
              <w:t xml:space="preserve"> – detektor mniejsza od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2151D4">
                <w:rPr>
                  <w:sz w:val="22"/>
                  <w:szCs w:val="22"/>
                </w:rPr>
                <w:t>100 cm</w:t>
              </w:r>
            </w:smartTag>
          </w:p>
        </w:tc>
        <w:tc>
          <w:tcPr>
            <w:tcW w:w="1417" w:type="dxa"/>
            <w:vAlign w:val="center"/>
          </w:tcPr>
          <w:p w14:paraId="7CD74115" w14:textId="45F68050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8E8CA9F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340A36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45B229AD" w14:textId="31C8693A" w:rsidR="000A2D40" w:rsidRPr="002151D4" w:rsidRDefault="000A2D40" w:rsidP="000A2D40">
            <w:pPr>
              <w:jc w:val="center"/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5E82E02B" w14:textId="77777777">
        <w:trPr>
          <w:trHeight w:val="426"/>
          <w:jc w:val="center"/>
        </w:trPr>
        <w:tc>
          <w:tcPr>
            <w:tcW w:w="11052" w:type="dxa"/>
            <w:gridSpan w:val="5"/>
            <w:vAlign w:val="center"/>
          </w:tcPr>
          <w:p w14:paraId="11C570BE" w14:textId="5E54A3B1" w:rsidR="000A2D40" w:rsidRPr="002151D4" w:rsidRDefault="004C4212" w:rsidP="000A2D40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IV. </w:t>
            </w:r>
            <w:r w:rsidR="000A2D40" w:rsidRPr="002151D4">
              <w:rPr>
                <w:b/>
                <w:sz w:val="22"/>
                <w:szCs w:val="22"/>
              </w:rPr>
              <w:t>SYSTEM SKANOWANIA</w:t>
            </w:r>
          </w:p>
        </w:tc>
      </w:tr>
      <w:tr w:rsidR="000A2D40" w14:paraId="1AB7DD2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DEC5D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6587204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Najkrótszy czas pełnego obrotu (360º ) układu lampa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rtg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– detektor  ≤ 0,35 s</w:t>
            </w:r>
          </w:p>
        </w:tc>
        <w:tc>
          <w:tcPr>
            <w:tcW w:w="1417" w:type="dxa"/>
            <w:vAlign w:val="center"/>
          </w:tcPr>
          <w:p w14:paraId="4A1AE409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04AB0C48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54743C3" w14:textId="0D26A80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&gt; 0,33 s – 0 pkt</w:t>
            </w:r>
          </w:p>
          <w:p w14:paraId="573B5850" w14:textId="3B24A8B0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≤ 0,33 s – 20 pkt</w:t>
            </w:r>
          </w:p>
        </w:tc>
      </w:tr>
      <w:tr w:rsidR="000A2D40" w14:paraId="0B4B8A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AAB6D05" w14:textId="77777777" w:rsidR="000A2D40" w:rsidRPr="0071312E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D822279" w14:textId="6E781D38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Zakres przesuwu stołu umożliwiający skanowanie ≥ </w:t>
            </w:r>
            <w:r w:rsidR="00CA4848" w:rsidRPr="002151D4">
              <w:rPr>
                <w:sz w:val="22"/>
                <w:szCs w:val="22"/>
              </w:rPr>
              <w:t>160</w:t>
            </w:r>
            <w:r w:rsidRPr="002151D4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417" w:type="dxa"/>
            <w:vAlign w:val="center"/>
          </w:tcPr>
          <w:p w14:paraId="447144A3" w14:textId="1F2CE8B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8630266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95FCD16" w14:textId="55798F03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7704911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8B72846" w14:textId="77777777" w:rsidR="000A2D40" w:rsidRPr="0071312E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590D00F" w14:textId="64DD66C1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Zakres badania spiralnego bez konieczności repozycjonowania pacjenta ≥ </w:t>
            </w:r>
            <w:r w:rsidR="00CA4848" w:rsidRPr="002151D4">
              <w:rPr>
                <w:sz w:val="22"/>
                <w:szCs w:val="22"/>
              </w:rPr>
              <w:t>160</w:t>
            </w:r>
            <w:r w:rsidRPr="002151D4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417" w:type="dxa"/>
            <w:vAlign w:val="center"/>
          </w:tcPr>
          <w:p w14:paraId="5F8AA5FD" w14:textId="243D964D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650ED33E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4CAE6CA" w14:textId="2CC3A39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50A330B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8E316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A5CA79F" w14:textId="77777777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Maksymalne pole obrazowania FOV min. 50 cm</w:t>
            </w:r>
          </w:p>
        </w:tc>
        <w:tc>
          <w:tcPr>
            <w:tcW w:w="1417" w:type="dxa"/>
            <w:vAlign w:val="center"/>
          </w:tcPr>
          <w:p w14:paraId="5F97566D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BDB815E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EFED0F6" w14:textId="6CAE0C36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3C1E618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27765A6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9837B7A" w14:textId="0FAE652C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Możliwość rekonstrukcji pola obrazowania równego średnicy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1417" w:type="dxa"/>
            <w:vAlign w:val="center"/>
          </w:tcPr>
          <w:p w14:paraId="7424DFFE" w14:textId="306C02C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 podać</w:t>
            </w:r>
          </w:p>
        </w:tc>
        <w:tc>
          <w:tcPr>
            <w:tcW w:w="1276" w:type="dxa"/>
            <w:vAlign w:val="center"/>
          </w:tcPr>
          <w:p w14:paraId="45B209F6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164EE6D" w14:textId="77CCB1A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Tak – </w:t>
            </w:r>
            <w:r w:rsidR="002151D4" w:rsidRPr="002151D4">
              <w:rPr>
                <w:sz w:val="22"/>
                <w:szCs w:val="22"/>
              </w:rPr>
              <w:t>2</w:t>
            </w:r>
            <w:r w:rsidRPr="002151D4">
              <w:rPr>
                <w:sz w:val="22"/>
                <w:szCs w:val="22"/>
              </w:rPr>
              <w:t>0 pkt</w:t>
            </w:r>
          </w:p>
          <w:p w14:paraId="5A34F16A" w14:textId="581BA7AF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0A2D40" w14:paraId="34F694F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FDAC28F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66ADC8" w14:textId="0981CC12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Możliwość wykonywania skanu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aksjalnego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z gentry pochylanym w zakresie min. ±25</w:t>
            </w:r>
            <w:r w:rsidRPr="002151D4">
              <w:rPr>
                <w:rFonts w:cs="Arial"/>
                <w:sz w:val="22"/>
                <w:szCs w:val="22"/>
                <w:vertAlign w:val="superscript"/>
              </w:rPr>
              <w:t xml:space="preserve">o </w:t>
            </w:r>
          </w:p>
        </w:tc>
        <w:tc>
          <w:tcPr>
            <w:tcW w:w="1417" w:type="dxa"/>
            <w:vAlign w:val="center"/>
          </w:tcPr>
          <w:p w14:paraId="5C25B695" w14:textId="537E73D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DDA65BF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52F5D9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2E7E0E47" w14:textId="752568AD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1ADC192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35894F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3E14630" w14:textId="372DAF5B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Możliwość wykonywania skanu spiralnego z gentry pochylanym w zakresie min. ±25</w:t>
            </w:r>
            <w:r w:rsidRPr="002151D4">
              <w:rPr>
                <w:rFonts w:cs="Arial"/>
                <w:sz w:val="22"/>
                <w:szCs w:val="22"/>
                <w:vertAlign w:val="superscript"/>
              </w:rPr>
              <w:t>o</w:t>
            </w:r>
            <w:r w:rsidRPr="002151D4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44E528A" w14:textId="6EAD0F4C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BC14D54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30BD44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11C05726" w14:textId="68D9877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39CA0EB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22514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7949789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Akwizycja dwu energetyczna umożliwiająca uzyskanie dwóch zestawów danych badanej objętości dla minimum dwóch różnych energii promieniowania - różnych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dla każdej z energii</w:t>
            </w:r>
          </w:p>
        </w:tc>
        <w:tc>
          <w:tcPr>
            <w:tcW w:w="1417" w:type="dxa"/>
            <w:vAlign w:val="center"/>
          </w:tcPr>
          <w:p w14:paraId="4A8649F2" w14:textId="2518CA9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CCFA754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552EFE5" w14:textId="432064E2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0A2D40" w14:paraId="28061CE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AA77864" w14:textId="77777777" w:rsidR="000A2D40" w:rsidRPr="00C9103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5C28AA3" w14:textId="3337BD0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Modulowanie promieniowania RTG sygnałem EKG przy obrazowaniu tętnic wieńcowych w czasie skanu spiralnego (pełna dawka w wyznaczonych fazach pracy serca, obniżona w pozostałych)</w:t>
            </w:r>
          </w:p>
        </w:tc>
        <w:tc>
          <w:tcPr>
            <w:tcW w:w="1417" w:type="dxa"/>
            <w:vAlign w:val="center"/>
          </w:tcPr>
          <w:p w14:paraId="734D8825" w14:textId="4D8387F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6CFA1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FC30790" w14:textId="4A047669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6A26992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8704C63" w14:textId="77777777" w:rsidR="000A2D40" w:rsidRPr="007617B9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72F32ED" w14:textId="26F40F7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Algorytmy sztucznej inteligencji umożliwiający automatyczny dobór protokołów badania w oparciu o komunikacje z obsługą tomografu w postaci indywidualnej charakterystyki pacjenta, dobierając optymalną kombinację parametrów akwizycji, rekonstrukcji i czasu badania</w:t>
            </w:r>
          </w:p>
        </w:tc>
        <w:tc>
          <w:tcPr>
            <w:tcW w:w="1417" w:type="dxa"/>
            <w:vAlign w:val="center"/>
          </w:tcPr>
          <w:p w14:paraId="68C19A71" w14:textId="03A6DB1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4ED410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92A630B" w14:textId="332F431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8614A3" w14:paraId="565DD1F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81BF46F" w14:textId="77777777" w:rsidR="008614A3" w:rsidRPr="007617B9" w:rsidRDefault="008614A3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37CF142" w14:textId="15F39346" w:rsidR="008614A3" w:rsidRPr="002151D4" w:rsidRDefault="008614A3" w:rsidP="008614A3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Tomograf komputerowy wyposażony w zestaw automatycznie generowanych rekonstrukcji poszczególnych anatomii w zakresie badań </w:t>
            </w:r>
            <w:r w:rsidRPr="002151D4">
              <w:rPr>
                <w:sz w:val="22"/>
                <w:szCs w:val="22"/>
              </w:rPr>
              <w:lastRenderedPageBreak/>
              <w:t>ortopedycznych żeber i kręgosłupa</w:t>
            </w:r>
          </w:p>
        </w:tc>
        <w:tc>
          <w:tcPr>
            <w:tcW w:w="1417" w:type="dxa"/>
            <w:vAlign w:val="center"/>
          </w:tcPr>
          <w:p w14:paraId="5B404DE3" w14:textId="69CF789C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 podać</w:t>
            </w:r>
          </w:p>
        </w:tc>
        <w:tc>
          <w:tcPr>
            <w:tcW w:w="1276" w:type="dxa"/>
            <w:vAlign w:val="center"/>
          </w:tcPr>
          <w:p w14:paraId="4CF8E04B" w14:textId="77777777" w:rsidR="008614A3" w:rsidRPr="002151D4" w:rsidRDefault="008614A3" w:rsidP="008614A3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52E7CA" w14:textId="77777777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02C18D7E" w14:textId="22931889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0A2D40" w14:paraId="35BEA4B9" w14:textId="77777777" w:rsidTr="000C5A86">
        <w:trPr>
          <w:trHeight w:val="555"/>
          <w:jc w:val="center"/>
        </w:trPr>
        <w:tc>
          <w:tcPr>
            <w:tcW w:w="704" w:type="dxa"/>
            <w:vAlign w:val="center"/>
          </w:tcPr>
          <w:p w14:paraId="59EA4B58" w14:textId="77777777" w:rsidR="000A2D40" w:rsidRPr="007617B9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5967AF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Specjalny tryb akwizycji zmniejszający promieniowanie nad szczególnie wrażliwymi organami (oczodoły, tarczyca, piersi) poprzez modulację prądu w zależności od kąta położenia lampy podczas obrotu</w:t>
            </w:r>
          </w:p>
        </w:tc>
        <w:tc>
          <w:tcPr>
            <w:tcW w:w="1417" w:type="dxa"/>
            <w:vAlign w:val="center"/>
          </w:tcPr>
          <w:p w14:paraId="5CEB4996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972F55B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A3B732E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0A2D40" w14:paraId="7B363378" w14:textId="77777777" w:rsidTr="000C5A86">
        <w:trPr>
          <w:trHeight w:val="555"/>
          <w:jc w:val="center"/>
        </w:trPr>
        <w:tc>
          <w:tcPr>
            <w:tcW w:w="704" w:type="dxa"/>
            <w:vAlign w:val="center"/>
          </w:tcPr>
          <w:p w14:paraId="6DC20E18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8A39419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Dynamiczny kolimator i system selektywnej redukcji dawki na wybrane organy</w:t>
            </w:r>
          </w:p>
        </w:tc>
        <w:tc>
          <w:tcPr>
            <w:tcW w:w="1417" w:type="dxa"/>
            <w:vAlign w:val="center"/>
          </w:tcPr>
          <w:p w14:paraId="467553C8" w14:textId="77777777" w:rsidR="000A2D40" w:rsidRPr="002151D4" w:rsidRDefault="000A2D40" w:rsidP="000A2D40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E1BEB30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01A4783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0A2D40" w14:paraId="6F9E394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9617C5A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BEC68FA" w14:textId="669FB4FF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proofErr w:type="spellStart"/>
            <w:r w:rsidRPr="002151D4">
              <w:rPr>
                <w:sz w:val="22"/>
                <w:szCs w:val="22"/>
              </w:rPr>
              <w:t>Niskodawkowy</w:t>
            </w:r>
            <w:proofErr w:type="spellEnd"/>
            <w:r w:rsidRPr="002151D4">
              <w:rPr>
                <w:sz w:val="22"/>
                <w:szCs w:val="22"/>
              </w:rPr>
              <w:t xml:space="preserve">, iteracyjny algorytm rekonstrukcji                             z wielokrotnym przetwarzaniem w obszarze danych surowych (RAW) i w obszarze obrazu, umożliwiający redukcję dawki o co najmniej </w:t>
            </w:r>
            <w:r w:rsidR="00CA4848" w:rsidRPr="002151D4">
              <w:rPr>
                <w:sz w:val="22"/>
                <w:szCs w:val="22"/>
              </w:rPr>
              <w:t>6</w:t>
            </w:r>
            <w:r w:rsidRPr="002151D4">
              <w:rPr>
                <w:sz w:val="22"/>
                <w:szCs w:val="22"/>
              </w:rPr>
              <w:t>0% w relacji do standardowej metody FBP, potwierdzona klinicznie</w:t>
            </w:r>
          </w:p>
        </w:tc>
        <w:tc>
          <w:tcPr>
            <w:tcW w:w="1417" w:type="dxa"/>
            <w:vAlign w:val="center"/>
          </w:tcPr>
          <w:p w14:paraId="1784285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40BA20A" w14:textId="640FB555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D5421B8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5AA33CC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0D7ED4B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6B719FC" w14:textId="3F473F2C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Matryca rekonstrukcyjna min. 512x512</w:t>
            </w:r>
          </w:p>
        </w:tc>
        <w:tc>
          <w:tcPr>
            <w:tcW w:w="1417" w:type="dxa"/>
            <w:vAlign w:val="center"/>
          </w:tcPr>
          <w:p w14:paraId="096C93D2" w14:textId="3F430F12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256F8667" w14:textId="62847433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283F037" w14:textId="364B8379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6A447A5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40843CB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C1D84E8" w14:textId="2D901332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Szybkość rekonstrukcji obrazów w czasie rzeczywistym z wykorzystaniem algorytmu iteracyjnego ≥ </w:t>
            </w:r>
            <w:r w:rsidR="00AF7E87" w:rsidRPr="002151D4">
              <w:rPr>
                <w:sz w:val="22"/>
                <w:szCs w:val="22"/>
              </w:rPr>
              <w:t>40</w:t>
            </w:r>
            <w:r w:rsidRPr="002151D4">
              <w:rPr>
                <w:sz w:val="22"/>
                <w:szCs w:val="22"/>
              </w:rPr>
              <w:t xml:space="preserve"> obrazów/s, w rozdzielczości 512 x 512 pikseli</w:t>
            </w:r>
          </w:p>
        </w:tc>
        <w:tc>
          <w:tcPr>
            <w:tcW w:w="1417" w:type="dxa"/>
            <w:vAlign w:val="center"/>
          </w:tcPr>
          <w:p w14:paraId="4380A108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38AE8759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C79B30A" w14:textId="42BDE032" w:rsidR="00A162AD" w:rsidRPr="002151D4" w:rsidRDefault="00AF7E87" w:rsidP="000C5A86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 65 obrazów/s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10 pkt</w:t>
            </w:r>
          </w:p>
          <w:p w14:paraId="1A8B3A33" w14:textId="094EA892" w:rsidR="00AF7E87" w:rsidRPr="002151D4" w:rsidRDefault="00AF7E87" w:rsidP="000C5A86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&lt;65 obrazów/s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0 pkt</w:t>
            </w:r>
          </w:p>
        </w:tc>
      </w:tr>
      <w:tr w:rsidR="00A162AD" w14:paraId="50D2D40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0161DD7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B83B0D3" w14:textId="77777777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Iteracyjny algorytm do redukcji zniekształceń od elementów metalowych we wszystkich obszarach ciała działający selektywnie w zależności o wyboru dokonanego przez obsługę</w:t>
            </w:r>
          </w:p>
        </w:tc>
        <w:tc>
          <w:tcPr>
            <w:tcW w:w="1417" w:type="dxa"/>
            <w:vAlign w:val="center"/>
          </w:tcPr>
          <w:p w14:paraId="162361D3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6CA6F4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14DCD88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3E5956D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31C6FCD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4F9D6DA" w14:textId="77777777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Zestaw </w:t>
            </w:r>
            <w:proofErr w:type="spellStart"/>
            <w:r w:rsidRPr="002151D4">
              <w:rPr>
                <w:sz w:val="22"/>
                <w:szCs w:val="22"/>
              </w:rPr>
              <w:t>niskodawkowych</w:t>
            </w:r>
            <w:proofErr w:type="spellEnd"/>
            <w:r w:rsidRPr="002151D4">
              <w:rPr>
                <w:sz w:val="22"/>
                <w:szCs w:val="22"/>
              </w:rPr>
              <w:t xml:space="preserve"> protokołów do badania wszystkich obszarów anatomicznych, z możliwością ich modyfikacji</w:t>
            </w:r>
          </w:p>
        </w:tc>
        <w:tc>
          <w:tcPr>
            <w:tcW w:w="1417" w:type="dxa"/>
            <w:vAlign w:val="center"/>
          </w:tcPr>
          <w:p w14:paraId="6FB438B1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FEFD3C9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E9CBF07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58EE4A74" w14:textId="77777777" w:rsidTr="004C4212">
        <w:trPr>
          <w:trHeight w:val="424"/>
          <w:jc w:val="center"/>
        </w:trPr>
        <w:tc>
          <w:tcPr>
            <w:tcW w:w="11052" w:type="dxa"/>
            <w:gridSpan w:val="5"/>
            <w:vAlign w:val="center"/>
          </w:tcPr>
          <w:p w14:paraId="12FB9776" w14:textId="5BEC2151" w:rsidR="00A162AD" w:rsidRPr="002151D4" w:rsidRDefault="004C4212" w:rsidP="00A162AD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V. </w:t>
            </w:r>
            <w:r w:rsidR="00A162AD" w:rsidRPr="002151D4">
              <w:rPr>
                <w:b/>
                <w:sz w:val="22"/>
                <w:szCs w:val="22"/>
              </w:rPr>
              <w:t>KONSOLA TECHNIKA</w:t>
            </w:r>
          </w:p>
        </w:tc>
      </w:tr>
      <w:tr w:rsidR="00A162AD" w14:paraId="1AE7E2B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AB3402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AF711D5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Konsola operatorska z min. dwoma kolorowymi monitorami z aktywną matrycą ciekłokrystaliczną typu Flat, spełniające wymogi aktualnego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Rozp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. Ministra Zdrowia dotyczące monitorów przeglądowych m.in.: </w:t>
            </w:r>
          </w:p>
          <w:p w14:paraId="237401CE" w14:textId="014B402F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- przekątna min. 23”</w:t>
            </w:r>
          </w:p>
          <w:p w14:paraId="416CE35F" w14:textId="06D3AC55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- rozdzielczość min. 1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Mpx</w:t>
            </w:r>
            <w:proofErr w:type="spellEnd"/>
          </w:p>
        </w:tc>
        <w:tc>
          <w:tcPr>
            <w:tcW w:w="1417" w:type="dxa"/>
            <w:vAlign w:val="center"/>
          </w:tcPr>
          <w:p w14:paraId="095B86C3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174D92C0" w14:textId="606C3A1B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257BC84" w14:textId="789F6686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7A69214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81DDB81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C7AC75F" w14:textId="4BEE6DEF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Możliwość wykorzystania np. tabletu do podglądu akwizycji i rekonstrukcji badań</w:t>
            </w:r>
          </w:p>
        </w:tc>
        <w:tc>
          <w:tcPr>
            <w:tcW w:w="1417" w:type="dxa"/>
            <w:vAlign w:val="center"/>
          </w:tcPr>
          <w:p w14:paraId="5D3F4361" w14:textId="77A24628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5F08BF19" w14:textId="77777777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6A6817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6D97FA45" w14:textId="38280210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0A8F345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77E439E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1F4CDC0" w14:textId="71E3F321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Możliwość uruchomienia, w specyficznych przypadkach, badania z dowolnego miejsca spoza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gantry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tomografu i konsoli operatora</w:t>
            </w:r>
          </w:p>
        </w:tc>
        <w:tc>
          <w:tcPr>
            <w:tcW w:w="1417" w:type="dxa"/>
            <w:vAlign w:val="center"/>
          </w:tcPr>
          <w:p w14:paraId="0786384A" w14:textId="50F3389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32A13D3" w14:textId="77777777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DCEDF96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0474E2F" w14:textId="24643218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35AE1FF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3D4FCA4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ECE5F0" w14:textId="2C157724" w:rsidR="00A162AD" w:rsidRPr="002151D4" w:rsidRDefault="00A162AD" w:rsidP="00A162AD">
            <w:pPr>
              <w:snapToGrid w:val="0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Pojemność dostępnej bazy danych dla obrazów 512 x 512 pikseli  bez kompresji wyrażona ilością obrazów  niezależnie od przestrzeni dyskowej dla danych surowych [obrazów] ≥ </w:t>
            </w:r>
            <w:r w:rsidR="00AF7E87" w:rsidRPr="002151D4">
              <w:rPr>
                <w:rFonts w:cs="Arial"/>
                <w:sz w:val="22"/>
                <w:szCs w:val="22"/>
              </w:rPr>
              <w:t>8</w:t>
            </w:r>
            <w:r w:rsidRPr="002151D4">
              <w:rPr>
                <w:rFonts w:cs="Arial"/>
                <w:sz w:val="22"/>
                <w:szCs w:val="22"/>
              </w:rPr>
              <w:t>00 000 obrazów</w:t>
            </w:r>
          </w:p>
        </w:tc>
        <w:tc>
          <w:tcPr>
            <w:tcW w:w="1417" w:type="dxa"/>
            <w:vAlign w:val="center"/>
          </w:tcPr>
          <w:p w14:paraId="773DF12A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1E59D551" w14:textId="32FE0450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7593E0B" w14:textId="072829F9" w:rsidR="00AF7E87" w:rsidRPr="002151D4" w:rsidRDefault="00AF7E87" w:rsidP="00AF7E87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162AD" w14:paraId="23A43B9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B42E932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0F90BB0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Interfejs sieciowy zgodnie z DICOM 3.0 </w:t>
            </w:r>
          </w:p>
          <w:p w14:paraId="4D4247B0" w14:textId="29A5AAAE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en-US"/>
              </w:rPr>
            </w:pPr>
            <w:r w:rsidRPr="002151D4">
              <w:rPr>
                <w:rFonts w:cs="Arial"/>
                <w:sz w:val="22"/>
                <w:szCs w:val="22"/>
                <w:lang w:val="en-US"/>
              </w:rPr>
              <w:t xml:space="preserve">z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następującymi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klasami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serwisowymi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>: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Send / Receive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Basic Print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 xml:space="preserve">- Query Retrieve 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Storage Commitment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Worklist, MPPS</w:t>
            </w:r>
          </w:p>
        </w:tc>
        <w:tc>
          <w:tcPr>
            <w:tcW w:w="1417" w:type="dxa"/>
            <w:vAlign w:val="center"/>
          </w:tcPr>
          <w:p w14:paraId="02C5023C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AF35C5C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2B27D7" w14:textId="77777777" w:rsidR="00A162AD" w:rsidRPr="002151D4" w:rsidRDefault="00A162AD" w:rsidP="00A162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162AD" w14:paraId="75F2694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E8F23E9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4619EDB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Identyczny wygląd interfejsu konsoli operatorskiej oraz stacji lekarskich, oprogramowanie od jednego producenta.</w:t>
            </w:r>
          </w:p>
        </w:tc>
        <w:tc>
          <w:tcPr>
            <w:tcW w:w="1417" w:type="dxa"/>
            <w:vAlign w:val="center"/>
          </w:tcPr>
          <w:p w14:paraId="3017D8C1" w14:textId="616DCF72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1DE32980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CBC45FE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EBBCE9F" w14:textId="6DD60B98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582BF9E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6C57E73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190C4B1" w14:textId="0794ED3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Sterowanie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wstrzykiwaczem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kontrastu bezpośrednio z konsoli tomografu komputerowego. Możliwość programowania i zapamiętywania parametrów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wstrzykiwacza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bezpośrednio w protokole badania na konsoli operatorskiej. </w:t>
            </w:r>
          </w:p>
        </w:tc>
        <w:tc>
          <w:tcPr>
            <w:tcW w:w="1417" w:type="dxa"/>
            <w:vAlign w:val="center"/>
          </w:tcPr>
          <w:p w14:paraId="29D675A5" w14:textId="727F7DAA" w:rsidR="00A162AD" w:rsidRPr="002151D4" w:rsidRDefault="00A162AD" w:rsidP="00A162AD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36C0F64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3972325" w14:textId="77777777" w:rsidR="00A162AD" w:rsidRPr="002151D4" w:rsidRDefault="00A162AD" w:rsidP="00A162AD">
            <w:pPr>
              <w:jc w:val="center"/>
              <w:rPr>
                <w:sz w:val="22"/>
              </w:rPr>
            </w:pPr>
          </w:p>
        </w:tc>
      </w:tr>
      <w:tr w:rsidR="00A162AD" w14:paraId="7C00053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5F4EDB3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04FA6B2" w14:textId="456487CC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UPS umożliwiający podtrzymanie pracy konsoli operatorskiej na czas prawidłowego jej zamknięcia w </w:t>
            </w:r>
            <w:r w:rsidRPr="002151D4">
              <w:rPr>
                <w:rFonts w:cs="Arial"/>
                <w:sz w:val="22"/>
                <w:szCs w:val="22"/>
              </w:rPr>
              <w:lastRenderedPageBreak/>
              <w:t>przypadku utraty zasilania</w:t>
            </w:r>
          </w:p>
        </w:tc>
        <w:tc>
          <w:tcPr>
            <w:tcW w:w="1417" w:type="dxa"/>
            <w:vAlign w:val="center"/>
          </w:tcPr>
          <w:p w14:paraId="3ABADD1F" w14:textId="3CBA7C32" w:rsidR="00A162AD" w:rsidRPr="002151D4" w:rsidRDefault="00A162AD" w:rsidP="00A162AD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2DC1BBD0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4EF453" w14:textId="77777777" w:rsidR="00A162AD" w:rsidRPr="002151D4" w:rsidRDefault="00A162AD" w:rsidP="00A162AD">
            <w:pPr>
              <w:jc w:val="center"/>
              <w:rPr>
                <w:sz w:val="22"/>
              </w:rPr>
            </w:pPr>
          </w:p>
        </w:tc>
      </w:tr>
      <w:tr w:rsidR="00A162AD" w14:paraId="03E03FAC" w14:textId="77777777" w:rsidTr="004C4212">
        <w:trPr>
          <w:trHeight w:val="497"/>
          <w:jc w:val="center"/>
        </w:trPr>
        <w:tc>
          <w:tcPr>
            <w:tcW w:w="11052" w:type="dxa"/>
            <w:gridSpan w:val="5"/>
            <w:vAlign w:val="center"/>
          </w:tcPr>
          <w:p w14:paraId="3C46D182" w14:textId="627A9F49" w:rsidR="00A162AD" w:rsidRPr="002151D4" w:rsidRDefault="004C4212" w:rsidP="00A162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VI. </w:t>
            </w:r>
            <w:r w:rsidR="00A162AD" w:rsidRPr="002151D4">
              <w:rPr>
                <w:b/>
                <w:sz w:val="22"/>
                <w:szCs w:val="22"/>
              </w:rPr>
              <w:t>OPROGRAMOWANIE KONSOLI OPERATORSKIEJ</w:t>
            </w:r>
          </w:p>
        </w:tc>
      </w:tr>
      <w:tr w:rsidR="00A162AD" w14:paraId="3649C58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C3A20B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32C830C" w14:textId="548B7379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nl-NL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MIP (Maximum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IntensityProjection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4DAC315C" w14:textId="04D9D130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1EE73A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13D6E632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75CA4A1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0574B77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FF6DEC9" w14:textId="333AC4F4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nl-NL"/>
              </w:rPr>
            </w:pPr>
            <w:r w:rsidRPr="002151D4">
              <w:rPr>
                <w:rFonts w:cs="Arial"/>
                <w:sz w:val="22"/>
                <w:szCs w:val="22"/>
                <w:lang w:val="nl-NL"/>
              </w:rPr>
              <w:t>VR (VRT ) (Volume Rendering Technique)</w:t>
            </w:r>
          </w:p>
        </w:tc>
        <w:tc>
          <w:tcPr>
            <w:tcW w:w="1417" w:type="dxa"/>
            <w:vAlign w:val="center"/>
          </w:tcPr>
          <w:p w14:paraId="4CCD9498" w14:textId="70A2860D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5CA6151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40040896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FC065F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6D65F68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916D206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2151D4">
              <w:rPr>
                <w:rFonts w:cs="Arial"/>
                <w:sz w:val="22"/>
                <w:szCs w:val="22"/>
              </w:rPr>
              <w:t>Reformatowanie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wielopłaszczyznowe (MPR), rekonstrukcje wzdłuż dowolnej prostej lub krzywej</w:t>
            </w:r>
          </w:p>
        </w:tc>
        <w:tc>
          <w:tcPr>
            <w:tcW w:w="1417" w:type="dxa"/>
            <w:vAlign w:val="center"/>
          </w:tcPr>
          <w:p w14:paraId="2B8427B1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7F38047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238CE881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12254B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315A5E7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08A66A9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Bezpośrednie rekonstrukcje objętościowe z uzyskanych danych surowych bez konieczności wstępnego wykonywania rekonstrukcji cienkowarstwowych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aksjalnych</w:t>
            </w:r>
            <w:proofErr w:type="spellEnd"/>
          </w:p>
        </w:tc>
        <w:tc>
          <w:tcPr>
            <w:tcW w:w="1417" w:type="dxa"/>
            <w:vAlign w:val="center"/>
          </w:tcPr>
          <w:p w14:paraId="48912FC5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4E2724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7E4611B5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7BAFF97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D1A174C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CFCBEBC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 powiadamiane obsługi tomografu, przez wyświetlenie odpowiedniego komunikatu, o możliwości przekroczenia referencyjnej dawki promieniowania                           w danym badaniu</w:t>
            </w:r>
          </w:p>
        </w:tc>
        <w:tc>
          <w:tcPr>
            <w:tcW w:w="1417" w:type="dxa"/>
            <w:vAlign w:val="center"/>
          </w:tcPr>
          <w:p w14:paraId="372E2384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15441E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4AE2D91D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33C3639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901253D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BFE7033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synchronizacji startu badania spiralnego na podstawie automatycznej analizy napływu środka kontrastującego w zadanej warstwie bez wykonywania wstrzyknięć testowych</w:t>
            </w:r>
          </w:p>
        </w:tc>
        <w:tc>
          <w:tcPr>
            <w:tcW w:w="1417" w:type="dxa"/>
            <w:vAlign w:val="center"/>
          </w:tcPr>
          <w:p w14:paraId="5B23229A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DF3521F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2AA269D9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E43E51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7040E89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1AE5A9C" w14:textId="3A595AA9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Automatyczny dobór współczynnika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pitch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w celu osiągnięcia wybranego przez użytkownika pokrycia i czasu skanowania, utrzymując wybraną grubość warstwy oraz jakość obrazu.</w:t>
            </w:r>
          </w:p>
        </w:tc>
        <w:tc>
          <w:tcPr>
            <w:tcW w:w="1417" w:type="dxa"/>
            <w:vAlign w:val="center"/>
          </w:tcPr>
          <w:p w14:paraId="78D6FF64" w14:textId="10F7DB7E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B108EAB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753E3353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0E301EB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9FEF4F5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50840C2" w14:textId="29374D68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ustawianie zakresu badania, dla danego pacjenta, na podstawie znaczników anatomicznych i wybranego protokołu badania</w:t>
            </w:r>
          </w:p>
        </w:tc>
        <w:tc>
          <w:tcPr>
            <w:tcW w:w="1417" w:type="dxa"/>
            <w:vAlign w:val="center"/>
          </w:tcPr>
          <w:p w14:paraId="48A91F94" w14:textId="49A14E18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B2D4716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30CD40F" w14:textId="231A509D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2980BEC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AE39541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7E1C51D" w14:textId="216E4011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etykietowanie kręgów i ustawienie płaszczyzn rekonstrukcji kręgów w badaniach kręgosłupa</w:t>
            </w:r>
          </w:p>
        </w:tc>
        <w:tc>
          <w:tcPr>
            <w:tcW w:w="1417" w:type="dxa"/>
            <w:vAlign w:val="center"/>
          </w:tcPr>
          <w:p w14:paraId="3B53D5F5" w14:textId="1D9C8C3E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A43EB7A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AAD6822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1405ACC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694B14C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1629037" w14:textId="7C0FA76A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Automatyczny, na bieżąco dobór napięcia anodowego w protokołach badań w zależności od rodzaju badania</w:t>
            </w:r>
          </w:p>
        </w:tc>
        <w:tc>
          <w:tcPr>
            <w:tcW w:w="1417" w:type="dxa"/>
            <w:vAlign w:val="center"/>
          </w:tcPr>
          <w:p w14:paraId="6D43857D" w14:textId="72B1A23A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6501D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803C769" w14:textId="6475CF28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F92AC1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2C14AA" w14:textId="77777777" w:rsidR="00A162AD" w:rsidRPr="00C91030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F216ADD" w14:textId="1007EF65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prospektywnego i retrospektywnego skanowania wyzwalanego zapisem EKG</w:t>
            </w:r>
          </w:p>
        </w:tc>
        <w:tc>
          <w:tcPr>
            <w:tcW w:w="1417" w:type="dxa"/>
            <w:vAlign w:val="center"/>
          </w:tcPr>
          <w:p w14:paraId="700D8775" w14:textId="220EB146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12985A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E6B907C" w14:textId="17D9C29E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65CF0A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D7475F8" w14:textId="77777777" w:rsidR="00A162AD" w:rsidRPr="00C91030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7DEA6BA" w14:textId="496628C2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automatycznego wyszukiwania optymalnej fazy rekonstrukcji serca przed wykonaniem właściwych rekonstrukcji</w:t>
            </w:r>
          </w:p>
        </w:tc>
        <w:tc>
          <w:tcPr>
            <w:tcW w:w="1417" w:type="dxa"/>
            <w:vAlign w:val="center"/>
          </w:tcPr>
          <w:p w14:paraId="23AEFC52" w14:textId="09A15711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B12ABF6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65BAB7F" w14:textId="180BD615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3F0EAD6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F435F4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AC6B4FE" w14:textId="1D2B2528" w:rsidR="002151D4" w:rsidRPr="002151D4" w:rsidRDefault="002151D4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Akwizycja typu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Triple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Rule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-Out u pacjentów z bólem w klatce piersiowej</w:t>
            </w:r>
          </w:p>
        </w:tc>
        <w:tc>
          <w:tcPr>
            <w:tcW w:w="1417" w:type="dxa"/>
            <w:vAlign w:val="center"/>
          </w:tcPr>
          <w:p w14:paraId="341A6F15" w14:textId="4F3E027F" w:rsidR="002151D4" w:rsidRPr="002151D4" w:rsidRDefault="002151D4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5244760" w14:textId="77777777" w:rsidR="002151D4" w:rsidRPr="002151D4" w:rsidRDefault="002151D4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BD32A69" w14:textId="77777777" w:rsidR="002151D4" w:rsidRPr="002151D4" w:rsidRDefault="002151D4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6392186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3A48846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A0CBC7E" w14:textId="15B2B6BB" w:rsidR="002151D4" w:rsidRPr="002151D4" w:rsidRDefault="002151D4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Automatyczna wybór optymalnej fazy rekonstrukcji dla minimalnego ruchu naczyń wieńcowych</w:t>
            </w:r>
          </w:p>
        </w:tc>
        <w:tc>
          <w:tcPr>
            <w:tcW w:w="1417" w:type="dxa"/>
            <w:vAlign w:val="center"/>
          </w:tcPr>
          <w:p w14:paraId="05A83087" w14:textId="0FD3C5F8" w:rsidR="002151D4" w:rsidRPr="002151D4" w:rsidRDefault="002151D4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5A5D19" w14:textId="77777777" w:rsidR="002151D4" w:rsidRPr="002151D4" w:rsidRDefault="002151D4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5B24872" w14:textId="77777777" w:rsidR="002151D4" w:rsidRPr="002151D4" w:rsidRDefault="002151D4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671B236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D3EC9CE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D096CA" w14:textId="0DC38D8A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umożliwiające akwizycję spiralną z rozdzielczością czasową kardiologiczną min. 83 ms w rekonstrukcji dwusegmentowej</w:t>
            </w:r>
          </w:p>
        </w:tc>
        <w:tc>
          <w:tcPr>
            <w:tcW w:w="1417" w:type="dxa"/>
            <w:vAlign w:val="center"/>
          </w:tcPr>
          <w:p w14:paraId="39358AA4" w14:textId="5C83AA9D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Tak/Nie, podać</w:t>
            </w:r>
          </w:p>
        </w:tc>
        <w:tc>
          <w:tcPr>
            <w:tcW w:w="1276" w:type="dxa"/>
            <w:vAlign w:val="center"/>
          </w:tcPr>
          <w:p w14:paraId="56148573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8E37D6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6C507EBE" w14:textId="4C00F544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1755A8A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904FED6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FB13D6B" w14:textId="1DF5AAF6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umożliwiające adaptacyjne sekwencje prospektywne badania kardiologiczne</w:t>
            </w:r>
          </w:p>
        </w:tc>
        <w:tc>
          <w:tcPr>
            <w:tcW w:w="1417" w:type="dxa"/>
            <w:vAlign w:val="center"/>
          </w:tcPr>
          <w:p w14:paraId="2D8E1E5E" w14:textId="24294430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02FD696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6481B8D" w14:textId="77777777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1C47EBE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016D2DA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6A3CD2A" w14:textId="74AC6D11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wyrównywania nakładających się obrazów pochodzących z oddzielnych cykli pracy serca</w:t>
            </w:r>
          </w:p>
        </w:tc>
        <w:tc>
          <w:tcPr>
            <w:tcW w:w="1417" w:type="dxa"/>
            <w:vAlign w:val="center"/>
          </w:tcPr>
          <w:p w14:paraId="2502812D" w14:textId="2458B3D9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C2268AC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1BB2AA8" w14:textId="2FB4D8DD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7F1679B4" w14:textId="346057EF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60E1418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B676181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8147285" w14:textId="3882E0F6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oceny zwapnień w ścianach naczyń wieńcowych (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Score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437A3E72" w14:textId="4B730D80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3BA6512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0C42C38" w14:textId="19209D54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13289EC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08B4B64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AD815C4" w14:textId="74F97E25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etykietowanie żeber z rozłożeniem ich na płaszczyźnie w badaniach klatki piersiowej</w:t>
            </w:r>
          </w:p>
        </w:tc>
        <w:tc>
          <w:tcPr>
            <w:tcW w:w="1417" w:type="dxa"/>
            <w:vAlign w:val="center"/>
          </w:tcPr>
          <w:p w14:paraId="0EC7E343" w14:textId="2E8BB0E1" w:rsidR="002151D4" w:rsidRPr="002151D4" w:rsidRDefault="002151D4" w:rsidP="002151D4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56639C3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D62ED31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5 pkt</w:t>
            </w:r>
          </w:p>
          <w:p w14:paraId="5DC2BF10" w14:textId="173256C8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44BEC64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C89B8C6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A8260C5" w14:textId="0497EE6D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Sprzężenie tomografu komputerowego ze strzykawką automatyczną kablem komunikacyjnym lub bezprzewodowo umożliwiającym wymianę danych pomiędzy urządzeniami – sprzężenie min. klasy IV wg </w:t>
            </w:r>
            <w:r w:rsidRPr="002151D4">
              <w:rPr>
                <w:rFonts w:cs="Arial"/>
                <w:sz w:val="22"/>
                <w:szCs w:val="22"/>
              </w:rPr>
              <w:lastRenderedPageBreak/>
              <w:t>standardu CIA 425</w:t>
            </w:r>
          </w:p>
        </w:tc>
        <w:tc>
          <w:tcPr>
            <w:tcW w:w="1417" w:type="dxa"/>
            <w:vAlign w:val="center"/>
          </w:tcPr>
          <w:p w14:paraId="46C71B11" w14:textId="53A27A94" w:rsidR="002151D4" w:rsidRPr="002151D4" w:rsidRDefault="002151D4" w:rsidP="002151D4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5F66292D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D46808E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</w:p>
        </w:tc>
      </w:tr>
      <w:tr w:rsidR="002151D4" w14:paraId="4CF530E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1ED546D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8CC958A" w14:textId="46565531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zdalnego dostępu do konsoli operatorskiej, umożliwiające zdalne przejęcie konsoli operatorskiej</w:t>
            </w:r>
          </w:p>
        </w:tc>
        <w:tc>
          <w:tcPr>
            <w:tcW w:w="1417" w:type="dxa"/>
            <w:vAlign w:val="center"/>
          </w:tcPr>
          <w:p w14:paraId="3B91B4F6" w14:textId="054F6A6D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Tak/Nie, podać</w:t>
            </w:r>
          </w:p>
        </w:tc>
        <w:tc>
          <w:tcPr>
            <w:tcW w:w="1276" w:type="dxa"/>
            <w:vAlign w:val="center"/>
          </w:tcPr>
          <w:p w14:paraId="5FD8156F" w14:textId="27C3EFA4" w:rsidR="002151D4" w:rsidRPr="002151D4" w:rsidRDefault="002151D4" w:rsidP="002151D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A57BE8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7FBB3BE1" w14:textId="568F4DF2" w:rsidR="002151D4" w:rsidRPr="002151D4" w:rsidRDefault="002151D4" w:rsidP="002151D4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1A1D3665" w14:textId="77777777">
        <w:trPr>
          <w:trHeight w:val="479"/>
          <w:jc w:val="center"/>
        </w:trPr>
        <w:tc>
          <w:tcPr>
            <w:tcW w:w="11052" w:type="dxa"/>
            <w:gridSpan w:val="5"/>
            <w:vAlign w:val="center"/>
          </w:tcPr>
          <w:p w14:paraId="5059A509" w14:textId="5687B043" w:rsidR="002151D4" w:rsidRPr="00014BDB" w:rsidRDefault="004C4212" w:rsidP="002151D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VII. </w:t>
            </w:r>
            <w:r w:rsidR="002151D4" w:rsidRPr="00046F60">
              <w:rPr>
                <w:b/>
                <w:sz w:val="22"/>
                <w:szCs w:val="22"/>
              </w:rPr>
              <w:t>STACJ</w:t>
            </w:r>
            <w:r w:rsidR="007876D1" w:rsidRPr="00046F60">
              <w:rPr>
                <w:b/>
                <w:sz w:val="22"/>
                <w:szCs w:val="22"/>
              </w:rPr>
              <w:t>E</w:t>
            </w:r>
            <w:r w:rsidR="002151D4" w:rsidRPr="00046F60">
              <w:rPr>
                <w:b/>
                <w:sz w:val="22"/>
                <w:szCs w:val="22"/>
              </w:rPr>
              <w:t xml:space="preserve"> LEKARSK</w:t>
            </w:r>
            <w:r w:rsidR="007876D1" w:rsidRPr="00046F60">
              <w:rPr>
                <w:b/>
                <w:sz w:val="22"/>
                <w:szCs w:val="22"/>
              </w:rPr>
              <w:t>IE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151D4" w:rsidRPr="00046F6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151D4" w:rsidRPr="00046F60">
              <w:rPr>
                <w:b/>
                <w:sz w:val="22"/>
                <w:szCs w:val="22"/>
              </w:rPr>
              <w:t>SERWER APLIKACYJNY</w:t>
            </w:r>
          </w:p>
        </w:tc>
      </w:tr>
      <w:tr w:rsidR="007876D1" w14:paraId="28CD094A" w14:textId="77777777" w:rsidTr="000C5A86">
        <w:trPr>
          <w:trHeight w:val="574"/>
          <w:jc w:val="center"/>
        </w:trPr>
        <w:tc>
          <w:tcPr>
            <w:tcW w:w="704" w:type="dxa"/>
            <w:vAlign w:val="center"/>
          </w:tcPr>
          <w:p w14:paraId="6DBC7849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93AEF12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Dostawa stacji lekarskich o parametrach jak poniżej, pracujących w architekturze klient - serwer. </w:t>
            </w:r>
          </w:p>
          <w:p w14:paraId="14F26A8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Dostawa aplikacji, w oparciu o min. model pływających licencji. </w:t>
            </w:r>
          </w:p>
          <w:p w14:paraId="32EE2AA4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Serwer aplikacyjny z możliwością:</w:t>
            </w:r>
          </w:p>
          <w:p w14:paraId="75E6AEBD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pracy stacji klienckiej diagnostycznej na serwerze, bez konieczności ściągania badania na stację kliencką,</w:t>
            </w:r>
          </w:p>
          <w:p w14:paraId="2DCA8EB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ściągnięcia i instalacji klienta na komputer klasy PC mający dostęp do serwera aplikacyjnego,</w:t>
            </w:r>
          </w:p>
          <w:p w14:paraId="6A243AFA" w14:textId="4ED18DF2" w:rsidR="007876D1" w:rsidRPr="003B4DF9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dostępu do serwera dla użytkowników z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sal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zabiegowych (np. użytkowników ramienia C), zdalnej pracy dla użytkowników z zewnątrz szpitala, z natychmiastowym i pełnym dostępem do badania i aplikacji, bez konieczności wysyłania badań na zewnątrz</w:t>
            </w:r>
          </w:p>
        </w:tc>
        <w:tc>
          <w:tcPr>
            <w:tcW w:w="1417" w:type="dxa"/>
            <w:vAlign w:val="center"/>
          </w:tcPr>
          <w:p w14:paraId="0AF77D6A" w14:textId="494EFFF6" w:rsidR="007876D1" w:rsidRPr="00014BDB" w:rsidRDefault="00157FD9" w:rsidP="007876D1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392F0E5" w14:textId="77777777" w:rsidR="007876D1" w:rsidRPr="00302D0A" w:rsidRDefault="007876D1" w:rsidP="007876D1">
            <w:pPr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7307388" w14:textId="77777777" w:rsidR="007876D1" w:rsidRPr="001C22D6" w:rsidRDefault="007876D1" w:rsidP="007876D1">
            <w:pPr>
              <w:contextualSpacing/>
              <w:rPr>
                <w:sz w:val="22"/>
                <w:szCs w:val="22"/>
              </w:rPr>
            </w:pPr>
          </w:p>
        </w:tc>
      </w:tr>
      <w:tr w:rsidR="007876D1" w14:paraId="40AD0D63" w14:textId="77777777" w:rsidTr="000C5A86">
        <w:trPr>
          <w:trHeight w:val="574"/>
          <w:jc w:val="center"/>
        </w:trPr>
        <w:tc>
          <w:tcPr>
            <w:tcW w:w="704" w:type="dxa"/>
            <w:vAlign w:val="center"/>
          </w:tcPr>
          <w:p w14:paraId="3C6D13E5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83F4EB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Dostawa nowego serwera aplikacyjnego lub adaptacja/wykorzystanie serwera aplikacyjnego posiadanego przez Zamawiającego pod warunkiem spełnienia poniżej podanych wymagań sprzętowych.</w:t>
            </w:r>
          </w:p>
          <w:p w14:paraId="307F13A4" w14:textId="59B7DF7F" w:rsidR="00157FD9" w:rsidRDefault="007876D1" w:rsidP="00157FD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 przypadku wyboru adaptacji/wykorzystania istniejącego, funkcjonującego u Zamawiającego serwera aplikacyjnego możliwość</w:t>
            </w:r>
            <w:r w:rsidR="00157FD9">
              <w:rPr>
                <w:rFonts w:cs="Arial"/>
                <w:sz w:val="22"/>
                <w:szCs w:val="22"/>
              </w:rPr>
              <w:t>:</w:t>
            </w:r>
          </w:p>
          <w:p w14:paraId="751E1198" w14:textId="1D95E2D1" w:rsidR="00287738" w:rsidRDefault="00287738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wykorzystania licencji aplikacji CT posiadanych przez Zamawiającego z koniecznością uzupełnienia do poniżej wymaganych (opisanych) ilości licencji</w:t>
            </w:r>
          </w:p>
          <w:p w14:paraId="3FA0FD5A" w14:textId="0F05C210" w:rsidR="00157FD9" w:rsidRPr="003B4DF9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157FD9">
              <w:rPr>
                <w:rFonts w:cs="Arial"/>
                <w:sz w:val="22"/>
                <w:szCs w:val="22"/>
              </w:rPr>
              <w:t>dostawa serwera sprzętowego spełniającego podane poniżej wymagania sprzętowe</w:t>
            </w:r>
          </w:p>
        </w:tc>
        <w:tc>
          <w:tcPr>
            <w:tcW w:w="1417" w:type="dxa"/>
            <w:vAlign w:val="center"/>
          </w:tcPr>
          <w:p w14:paraId="1E243246" w14:textId="76BE5016" w:rsidR="007876D1" w:rsidRPr="00014BDB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DA97354" w14:textId="77777777" w:rsidR="007876D1" w:rsidRPr="00302D0A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18BA5DCC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4A04FEE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CEA3067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A2CE51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Minimalne wymagania sprzętowe dla serwera aplikacyjnego:</w:t>
            </w:r>
          </w:p>
          <w:p w14:paraId="375E2FAD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pamięć RAM: min. 96 GB,</w:t>
            </w:r>
          </w:p>
          <w:p w14:paraId="783721F9" w14:textId="77777777" w:rsidR="007876D1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wbudowana macierz w konfiguracji RAID Level 5 lub równoważnej, pojemność macierzy dla danych obrazowych:  min. 1.8 [TB]</w:t>
            </w:r>
          </w:p>
          <w:p w14:paraId="1F4FB510" w14:textId="69059912" w:rsidR="00287738" w:rsidRPr="00046F60" w:rsidRDefault="00287738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możliwość jednoczesnej obsługi min. 3 użytkowników</w:t>
            </w:r>
          </w:p>
        </w:tc>
        <w:tc>
          <w:tcPr>
            <w:tcW w:w="1417" w:type="dxa"/>
            <w:vAlign w:val="center"/>
          </w:tcPr>
          <w:p w14:paraId="0C08EE38" w14:textId="77777777" w:rsidR="007876D1" w:rsidRDefault="00157FD9" w:rsidP="007876D1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  <w:r>
              <w:rPr>
                <w:rFonts w:cs="Arial"/>
                <w:sz w:val="22"/>
                <w:szCs w:val="22"/>
              </w:rPr>
              <w:t>,</w:t>
            </w:r>
          </w:p>
          <w:p w14:paraId="4FE1F1E4" w14:textId="24F6346A" w:rsidR="00157FD9" w:rsidRPr="00014BDB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podać model, parametry</w:t>
            </w:r>
          </w:p>
        </w:tc>
        <w:tc>
          <w:tcPr>
            <w:tcW w:w="1276" w:type="dxa"/>
            <w:vAlign w:val="center"/>
          </w:tcPr>
          <w:p w14:paraId="2A0991D2" w14:textId="77777777" w:rsidR="007876D1" w:rsidRPr="00302D0A" w:rsidRDefault="007876D1" w:rsidP="007876D1">
            <w:pPr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C2BDE89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7B2474B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CB44C59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4A1CB9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Dwa stanowiska lekarskie, każde wyposażone w:</w:t>
            </w:r>
          </w:p>
          <w:p w14:paraId="7E0B59F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2 kolorowe monitory diagnostyczne, każdy o min. przekątnej 24” i rozdzielczości nie mniejszej niż 2.3 MP,</w:t>
            </w:r>
          </w:p>
          <w:p w14:paraId="1486F59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1 monitor opisowy o min. przekątnej min. 23” i rozdzielczości nie mniejszej niż 2MP,</w:t>
            </w:r>
          </w:p>
          <w:p w14:paraId="1888060F" w14:textId="5DBF9D38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komputer PC, wyposażony w: min. 32 GB RAM, dysk SSD 1TB, interfejs LAN 1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Gb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system Windows 10 Pro lub nowszy</w:t>
            </w:r>
            <w:r w:rsidR="00157FD9">
              <w:rPr>
                <w:rFonts w:cs="Arial"/>
                <w:sz w:val="22"/>
                <w:szCs w:val="22"/>
              </w:rPr>
              <w:t>.</w:t>
            </w:r>
          </w:p>
          <w:p w14:paraId="6BE1B70A" w14:textId="16CE493E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zainstalowania na stacjach programu RIS i PACS posiadanego przez Zamawiającego</w:t>
            </w:r>
            <w:r w:rsidR="0028773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49DBB804" w14:textId="77777777" w:rsidR="00157FD9" w:rsidRDefault="00157FD9" w:rsidP="00157FD9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  <w:r>
              <w:rPr>
                <w:rFonts w:cs="Arial"/>
                <w:sz w:val="22"/>
                <w:szCs w:val="22"/>
              </w:rPr>
              <w:t>,</w:t>
            </w:r>
          </w:p>
          <w:p w14:paraId="4D37EA20" w14:textId="07302929" w:rsidR="007876D1" w:rsidRPr="001C22D6" w:rsidRDefault="00157FD9" w:rsidP="00157FD9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podać parametry</w:t>
            </w:r>
          </w:p>
        </w:tc>
        <w:tc>
          <w:tcPr>
            <w:tcW w:w="1276" w:type="dxa"/>
            <w:vAlign w:val="center"/>
          </w:tcPr>
          <w:p w14:paraId="751DB240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4C3F48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15F3A5E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09E55DD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550E0EB" w14:textId="5448AD4A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Serwisowanie, monitorowanie systemu oraz dokonywanie aktualizacji oprogramowania zdalnie przez Internet przy wykorzystaniu szyfrowanego łącza np. łącza tunelowego VPN.</w:t>
            </w:r>
          </w:p>
        </w:tc>
        <w:tc>
          <w:tcPr>
            <w:tcW w:w="1417" w:type="dxa"/>
            <w:vAlign w:val="center"/>
          </w:tcPr>
          <w:p w14:paraId="5AD164D8" w14:textId="50B5EB25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E16ABA1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408F032" w14:textId="0E532D9A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:rsidRPr="003B71AA" w14:paraId="76965D7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0F0A2C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F05F8EC" w14:textId="032CD7BD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przetwarzanie otrzymanych danych 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1417" w:type="dxa"/>
            <w:vAlign w:val="center"/>
          </w:tcPr>
          <w:p w14:paraId="332B65C1" w14:textId="6E0AC1F5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2EB65CC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ACFDEE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1F63D621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18D6FF0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EF61862" w14:textId="6A5D17B1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Wsparcie techniczne w zakresie serwera aplikacyjnego obejmujące aktualizacje oprogramowania diagnostycznego (update/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hotfix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), modernizacje oprogramowania diagnostycznego (coroczne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upgrady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do najnowszej i aktualnej wersji oprogramowania).</w:t>
            </w:r>
          </w:p>
        </w:tc>
        <w:tc>
          <w:tcPr>
            <w:tcW w:w="1417" w:type="dxa"/>
            <w:vAlign w:val="center"/>
          </w:tcPr>
          <w:p w14:paraId="521239CC" w14:textId="2DBFB3D7" w:rsidR="007876D1" w:rsidRPr="001C22D6" w:rsidRDefault="00157FD9" w:rsidP="007876D1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402AEB" w14:textId="77777777" w:rsidR="007876D1" w:rsidRPr="001C22D6" w:rsidRDefault="007876D1" w:rsidP="007876D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8BB2ABF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5BEAE85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41A6350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062DDB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Interfejs sieciowy zgodnie z DICOM 3,0 z następującymi klasami serwisowymi:</w:t>
            </w:r>
          </w:p>
          <w:p w14:paraId="3BDF6122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Send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Receive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039E3809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Basic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Print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67D86D36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Retrieve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1360DE2A" w14:textId="74E29671" w:rsidR="007876D1" w:rsidRPr="0035368B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Storage –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commitment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0637AC88" w14:textId="7CCF9010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E28485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02B51D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4F7875E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0EE8E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92CB553" w14:textId="6A9DCBD3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jednoczesnej edycji badań min.4 różnych pacjentów. Przełączanie pomiędzy badaniami różnych pacjentów nie wymagające zamykania załadowanych badań</w:t>
            </w:r>
          </w:p>
        </w:tc>
        <w:tc>
          <w:tcPr>
            <w:tcW w:w="1417" w:type="dxa"/>
            <w:vAlign w:val="center"/>
          </w:tcPr>
          <w:p w14:paraId="6334EEAB" w14:textId="41D6AF59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B4F4D6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2159A2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D39525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B50840C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2A1561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Funkcjonalności do oceny badań:</w:t>
            </w:r>
          </w:p>
          <w:p w14:paraId="426F79AE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pomiary geometryczne (długości, kątów, powierzchni),</w:t>
            </w:r>
          </w:p>
          <w:p w14:paraId="499BE832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pomiary analityczne (pomiar poziomu gęstości, histogramy, inne),</w:t>
            </w:r>
          </w:p>
          <w:p w14:paraId="3E5709F0" w14:textId="7D2793C9" w:rsidR="007876D1" w:rsidRPr="0035368B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elementy manipulacji obrazem (m. in. przedstawienie w negatywie, obrót obrazu i odbicia lustrzane, powiększenie obrazu, dodawanie obrazów).</w:t>
            </w:r>
          </w:p>
        </w:tc>
        <w:tc>
          <w:tcPr>
            <w:tcW w:w="1417" w:type="dxa"/>
            <w:vAlign w:val="center"/>
          </w:tcPr>
          <w:p w14:paraId="2C251055" w14:textId="6411B4C8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4F0660C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58793AE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AD6CC0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B182B5F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DAB8C3E" w14:textId="725D8D1D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Prezentacje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Cine</w:t>
            </w:r>
            <w:proofErr w:type="spellEnd"/>
          </w:p>
        </w:tc>
        <w:tc>
          <w:tcPr>
            <w:tcW w:w="1417" w:type="dxa"/>
            <w:vAlign w:val="center"/>
          </w:tcPr>
          <w:p w14:paraId="592FF340" w14:textId="1651597D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F93B817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E211EE" w14:textId="2BF465A2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DA1C961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521F63B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9FB7E8F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Rekonstrukcje MIP, VRT</w:t>
            </w:r>
          </w:p>
          <w:p w14:paraId="32F039FC" w14:textId="1032F285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Predefiniowana paleta ustawień dla rekonstrukcji VRT uwzględniająca typy badań, obszary anatomiczne</w:t>
            </w:r>
          </w:p>
        </w:tc>
        <w:tc>
          <w:tcPr>
            <w:tcW w:w="1417" w:type="dxa"/>
            <w:vAlign w:val="center"/>
          </w:tcPr>
          <w:p w14:paraId="44ED3876" w14:textId="49E2DB6A" w:rsidR="007876D1" w:rsidRPr="00E242A2" w:rsidRDefault="00157FD9" w:rsidP="007876D1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B9BDE62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5AF3570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4B674ED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414E9A8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1549998" w14:textId="0D8E7F22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Reformatowanie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wielopłaszczyznowe (MPR), rekonstrukcje wzdłuż dowolnej prostej (równoległe lub promieniste) lub krzywej</w:t>
            </w:r>
          </w:p>
        </w:tc>
        <w:tc>
          <w:tcPr>
            <w:tcW w:w="1417" w:type="dxa"/>
            <w:vAlign w:val="center"/>
          </w:tcPr>
          <w:p w14:paraId="2594FB3E" w14:textId="1F084488" w:rsidR="007876D1" w:rsidRPr="00E242A2" w:rsidRDefault="00157FD9" w:rsidP="007876D1">
            <w:pPr>
              <w:contextualSpacing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F7734A4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2B68FB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157FD9" w14:paraId="754E1F7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5EE604" w14:textId="77777777" w:rsidR="00157FD9" w:rsidRPr="00AB0A76" w:rsidRDefault="00157FD9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EAFF246" w14:textId="77777777" w:rsidR="00157FD9" w:rsidRPr="00046F60" w:rsidRDefault="00157FD9" w:rsidP="00157FD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Zaawansowana rejestracja i rozpoznawanie anatomii w badaniach CT/ MR w oparciu o algorytmy sztucznej inteligencji (AI) pozwalająca na:</w:t>
            </w:r>
          </w:p>
          <w:p w14:paraId="2EEE46BD" w14:textId="77777777" w:rsidR="00157FD9" w:rsidRPr="00046F60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rejestracja załadowanych serii badań,</w:t>
            </w:r>
          </w:p>
          <w:p w14:paraId="061C9C4D" w14:textId="77777777" w:rsidR="00157FD9" w:rsidRPr="00046F60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załadowanie obrazów w predefiniowane segmenty,</w:t>
            </w:r>
          </w:p>
          <w:p w14:paraId="0CAAF263" w14:textId="12A4EF12" w:rsidR="00157FD9" w:rsidRPr="0035368B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synchronizacja wyświetlanych serii badania niezależna od grubości warstw, możliwość synchronicznego wyświetlania do 4 serii badania.</w:t>
            </w:r>
          </w:p>
        </w:tc>
        <w:tc>
          <w:tcPr>
            <w:tcW w:w="1417" w:type="dxa"/>
            <w:vAlign w:val="center"/>
          </w:tcPr>
          <w:p w14:paraId="152165A8" w14:textId="09F4D0CA" w:rsidR="00157FD9" w:rsidRPr="001C22D6" w:rsidRDefault="00157FD9" w:rsidP="00157FD9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D459F85" w14:textId="77777777" w:rsidR="00157FD9" w:rsidRPr="001C22D6" w:rsidRDefault="00157FD9" w:rsidP="00157FD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FA8E68" w14:textId="77777777" w:rsidR="00157FD9" w:rsidRPr="002151D4" w:rsidRDefault="00157FD9" w:rsidP="00157FD9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330581B7" w14:textId="1A35E807" w:rsidR="00157FD9" w:rsidRPr="001C22D6" w:rsidRDefault="00157FD9" w:rsidP="00157FD9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50428A9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11B390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7448C0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rekonstrukcje ortopedyczne (typu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Spine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Rib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/Hip/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Knee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Femur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/Tibia) do zastosowań w przypadkach:</w:t>
            </w:r>
          </w:p>
          <w:p w14:paraId="7417C4F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złamań/zmian kręgosłupa/żeber, automatyczne generowanie rekonstrukcji MPR kręgosłupa z obrazami prostopadłymi do linii kręgosłupa,</w:t>
            </w:r>
          </w:p>
          <w:p w14:paraId="4EEC220E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złamania w obszarze obojczyka, biodra, kolana, kości udowych, piszczelowych,</w:t>
            </w:r>
          </w:p>
          <w:p w14:paraId="53E34355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automatycznie generowane rekonstrukcje MPR równoległe/radialne, zorientowanych anatomicznie,</w:t>
            </w:r>
          </w:p>
          <w:p w14:paraId="1C68B9E9" w14:textId="509B0253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wstępny zakres (rozmiar, ilość warstw) oraz orientacja rekonstrukcji jest ustawiona automatycznie, zależnie od anatomii, możliwość natychmiastowego </w:t>
            </w:r>
            <w:r w:rsidRPr="00046F60">
              <w:rPr>
                <w:rFonts w:cs="Arial"/>
                <w:sz w:val="22"/>
                <w:szCs w:val="22"/>
              </w:rPr>
              <w:lastRenderedPageBreak/>
              <w:t>wysłania wygenerowanych rekonstrukcji do aparatu zabiegowego (np. ramienia C)</w:t>
            </w:r>
          </w:p>
        </w:tc>
        <w:tc>
          <w:tcPr>
            <w:tcW w:w="1417" w:type="dxa"/>
            <w:vAlign w:val="center"/>
          </w:tcPr>
          <w:p w14:paraId="78B0E1BA" w14:textId="0CB8C671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34D0A4B7" w14:textId="77777777" w:rsidR="00CB0555" w:rsidRPr="001C22D6" w:rsidRDefault="00CB0555" w:rsidP="00CB0555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A19181" w14:textId="1F806D28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34BDBF8" w14:textId="7C57BB08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0CF3AEC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8B0681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5B4F9F3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Rekonstrukcje 3D 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Cinematic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Rendering, bazujące na dokładnej fizycznej symulacji oddziaływania światła z materią, realizujące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fotorealistyczny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rendering kształtów z uwzględnieniem rozpraszania fotonów światła, propagacji światła, interakcji światła z materią, głębokości (cieni), możliwe do otrzymania dla każdego badania CT, MR w formacie DICOM dostępnego na serwerze aplikacyjnym.</w:t>
            </w:r>
          </w:p>
          <w:p w14:paraId="6AE5CA46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Technika stosująca:</w:t>
            </w:r>
          </w:p>
          <w:p w14:paraId="0C8DC7F5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oświetlanie każdego piksela bardzo dużą ilością źródeł światła z dowolnego kierunku, </w:t>
            </w:r>
          </w:p>
          <w:p w14:paraId="363CC47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rozpraszanie/pochłanianie fotonów, </w:t>
            </w:r>
          </w:p>
          <w:p w14:paraId="52972801" w14:textId="4BBD0E84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użycie algorytmów numerycznych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MonteCarlo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0BE697CA" w14:textId="0FA2CC48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859E9AA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383ADB6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C65EAF6" w14:textId="1DAC0ADE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6E9794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27F4E60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EE824E" w14:textId="0B1B0F54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Jednoczesna prezentacja i odczyt danych obrazowych CT, MR, RTG, AX, PET, SPECT, USG.</w:t>
            </w:r>
          </w:p>
        </w:tc>
        <w:tc>
          <w:tcPr>
            <w:tcW w:w="1417" w:type="dxa"/>
            <w:vAlign w:val="center"/>
          </w:tcPr>
          <w:p w14:paraId="6109C479" w14:textId="49BD6369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EC34380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0174C5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7A1845D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2E1144C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FD471DD" w14:textId="2827B4E7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Fuzja badań z różnych modalności jak: CT/MR, CT/SPECT, CT/PET.</w:t>
            </w:r>
          </w:p>
        </w:tc>
        <w:tc>
          <w:tcPr>
            <w:tcW w:w="1417" w:type="dxa"/>
            <w:vAlign w:val="center"/>
          </w:tcPr>
          <w:p w14:paraId="0421055A" w14:textId="019B918F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1D70DEA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3D70AC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207A359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07C088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653BBEA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Automatyczny import badań poprzednich z archiwum PACS, dostępny dla dowolnego użytkownika, dla dowolnego badania jakie zostanie odebrane przez serwer aplikacyjny, bez ograniczenia z jaką aplikacją to badanie zostanie uruchomione.</w:t>
            </w:r>
          </w:p>
          <w:p w14:paraId="255CCA1D" w14:textId="2992BE6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Automatyczny algorytm powinien pobierać poprzednie badania z możliwością definiowania min</w:t>
            </w:r>
            <w:r>
              <w:rPr>
                <w:rFonts w:cs="Arial"/>
                <w:sz w:val="22"/>
                <w:szCs w:val="22"/>
              </w:rPr>
              <w:t>.</w:t>
            </w:r>
            <w:r w:rsidRPr="00046F60">
              <w:rPr>
                <w:rFonts w:cs="Arial"/>
                <w:sz w:val="22"/>
                <w:szCs w:val="22"/>
              </w:rPr>
              <w:t>:</w:t>
            </w:r>
          </w:p>
          <w:p w14:paraId="73C286A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ilość poprzednich badań,</w:t>
            </w:r>
          </w:p>
          <w:p w14:paraId="3160DC52" w14:textId="08B4F038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typ/modalność poprzednich badań, zakres daty poprzednich badań.</w:t>
            </w:r>
          </w:p>
        </w:tc>
        <w:tc>
          <w:tcPr>
            <w:tcW w:w="1417" w:type="dxa"/>
            <w:vAlign w:val="center"/>
          </w:tcPr>
          <w:p w14:paraId="6BF0FA1F" w14:textId="2A878B45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16B875C8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F6A232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3D8B34ED" w14:textId="0CB920A0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42702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AAC5EF0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0703A56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Zestawy predefiniowanych układów wyświetlania (layoutów):</w:t>
            </w:r>
          </w:p>
          <w:p w14:paraId="0C7AAC3E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skojarzone z zastosowaną aplikacją, np. neurologiczna/naczyniowa/onkologiczna,</w:t>
            </w:r>
          </w:p>
          <w:p w14:paraId="592E8670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szybkie przełączanie pomiędzy predefiniowanymi układami wyświetlania: badanie bieżące (1 punkt czasowy), porównawcze (2,3,4 punkty czasowe), wielofazowe,</w:t>
            </w:r>
          </w:p>
          <w:p w14:paraId="68E84E3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indywidualnego dopasowania układów wyświetlania przez każdego użytkownika, z możliwością zapamiętania,</w:t>
            </w:r>
          </w:p>
          <w:p w14:paraId="21C30591" w14:textId="330D00BA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dopasowania układów wyświetlania do ilości oraz typu dołączonych do stacji lekarskiej monitorów diagnostycznych.</w:t>
            </w:r>
          </w:p>
        </w:tc>
        <w:tc>
          <w:tcPr>
            <w:tcW w:w="1417" w:type="dxa"/>
            <w:vAlign w:val="center"/>
          </w:tcPr>
          <w:p w14:paraId="51B94020" w14:textId="48317EB3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ADDEB29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D66322" w14:textId="761F36DF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E934E13" w14:textId="14A5DB7B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1CF8795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B8569E6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83C99AF" w14:textId="14E19F43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usuwanie obrazu stołu z obrazów CT.</w:t>
            </w:r>
          </w:p>
        </w:tc>
        <w:tc>
          <w:tcPr>
            <w:tcW w:w="1417" w:type="dxa"/>
            <w:vAlign w:val="center"/>
          </w:tcPr>
          <w:p w14:paraId="57E0B599" w14:textId="75E3BEF6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2A3A56B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0DD6DC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54665B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354842F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5FB6AB" w14:textId="2EA78FF4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usuwanie struktur kostnych z obrazów CT.</w:t>
            </w:r>
          </w:p>
        </w:tc>
        <w:tc>
          <w:tcPr>
            <w:tcW w:w="1417" w:type="dxa"/>
            <w:vAlign w:val="center"/>
          </w:tcPr>
          <w:p w14:paraId="5EEFB5C8" w14:textId="3D21C90C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D1DAD92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66B108B" w14:textId="32B31602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243D03C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5D696CA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463B905" w14:textId="6D4A4979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0" w:name="_Hlk122085727"/>
            <w:r w:rsidRPr="00046F60">
              <w:rPr>
                <w:rFonts w:cs="Arial"/>
                <w:sz w:val="22"/>
                <w:szCs w:val="22"/>
              </w:rPr>
              <w:t>Automatyczne numerowanie kręgów kręgosłupa w badaniach CT, MR odcinkowych jak i całego kręgosłupa. Oprogramowanie bazujące na algorytmach AI.</w:t>
            </w:r>
            <w:bookmarkEnd w:id="0"/>
          </w:p>
        </w:tc>
        <w:tc>
          <w:tcPr>
            <w:tcW w:w="1417" w:type="dxa"/>
            <w:vAlign w:val="center"/>
          </w:tcPr>
          <w:p w14:paraId="40BDD58D" w14:textId="1A4EDFFA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DB648CE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F3486B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73A5789" w14:textId="362E1F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77DD622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3C7B1ED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5F18BE2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1" w:name="_Hlk122085797"/>
            <w:r w:rsidRPr="00046F60">
              <w:rPr>
                <w:rFonts w:cs="Arial"/>
                <w:sz w:val="22"/>
                <w:szCs w:val="22"/>
              </w:rPr>
              <w:t>Automatyczne numerowanie żeber w badaniach CT.</w:t>
            </w:r>
          </w:p>
          <w:p w14:paraId="2F01C4DD" w14:textId="2E9050B8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bazujące na algorytmach AI</w:t>
            </w:r>
            <w:bookmarkEnd w:id="1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71EA1E1C" w14:textId="2DE7A4D9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D92117B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AABD41A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7B57886" w14:textId="1CF4B6EC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6BAC64D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30C4CB7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17560B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oznaczanie kręgów kręgosłupa w badaniach PET.</w:t>
            </w:r>
          </w:p>
          <w:p w14:paraId="07FD1F34" w14:textId="3F0CE77C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Podstawowa ocena badań PET, wyznaczanie wychwytu SUV w ramach zadanego obszaru zainteresowania ROI.</w:t>
            </w:r>
          </w:p>
        </w:tc>
        <w:tc>
          <w:tcPr>
            <w:tcW w:w="1417" w:type="dxa"/>
            <w:vAlign w:val="center"/>
          </w:tcPr>
          <w:p w14:paraId="14A2D50A" w14:textId="1E8EA87D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5D392DF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1E28E30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EA6AFA0" w14:textId="4B75ABEA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2CA170C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FA66706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7E739E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umożliwiające wyświetlanie obrazów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monoenergetycznych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 ściśle określonej energii  pochodzących z akwizycji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dwuenergetycznej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CT, w tym z </w:t>
            </w:r>
          </w:p>
          <w:p w14:paraId="6CA5C54F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lastRenderedPageBreak/>
              <w:t xml:space="preserve">wizualizacją obrazu optymalnego kontrastu, </w:t>
            </w:r>
          </w:p>
          <w:p w14:paraId="3DCB2B05" w14:textId="2E8F58D8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możliwością redukcji artefaktów od metalowych przedmiotów.</w:t>
            </w:r>
          </w:p>
        </w:tc>
        <w:tc>
          <w:tcPr>
            <w:tcW w:w="1417" w:type="dxa"/>
            <w:vAlign w:val="center"/>
          </w:tcPr>
          <w:p w14:paraId="363E307D" w14:textId="628AC56C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0AD704CE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C4992E" w14:textId="1A13350D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5DFFAB2" w14:textId="11351E21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752BF1C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7074B5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C5014BC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2" w:name="_Hlk122086081"/>
            <w:r w:rsidRPr="00046F60">
              <w:rPr>
                <w:rFonts w:cs="Arial"/>
                <w:sz w:val="22"/>
                <w:szCs w:val="22"/>
              </w:rPr>
              <w:t xml:space="preserve">Oprogramowanie do oceny badań wykonanych metodą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dwuenergetyczną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(spektralną), umożliwiające:</w:t>
            </w:r>
          </w:p>
          <w:p w14:paraId="373847F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wyznaczenie koncentracji środka kontrastowego w postaci kolorowych map, w tkankach oraz zmianach, </w:t>
            </w:r>
          </w:p>
          <w:p w14:paraId="052D962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jednoczesną prezentację w ramach dedykowanego widoku: rekonstrukcji MPR, obrazów dla wysokiej/niskiej energii,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monoenergetycznego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widoku bazującego na obrazach obu energii,</w:t>
            </w:r>
          </w:p>
          <w:p w14:paraId="1D3A2B9B" w14:textId="40E59A86" w:rsidR="00CB0555" w:rsidRPr="003B4DF9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obszaru zainteresowania DE ROI</w:t>
            </w:r>
            <w:bookmarkEnd w:id="2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5BA7A9B5" w14:textId="7B3F0E9A" w:rsidR="00CB0555" w:rsidRPr="001C22D6" w:rsidRDefault="00CB0555" w:rsidP="00CB0555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A265AC5" w14:textId="77777777" w:rsidR="00CB0555" w:rsidRPr="001C22D6" w:rsidRDefault="00CB0555" w:rsidP="00CB0555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D2012B2" w14:textId="50F801E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C75257D" w14:textId="127A0E1C" w:rsidR="00CB0555" w:rsidRPr="001C22D6" w:rsidRDefault="00CB0555" w:rsidP="00CB0555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66F391B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1E7DA3B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2859EA4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3" w:name="_Hlk122085818"/>
            <w:r w:rsidRPr="00046F60">
              <w:rPr>
                <w:rFonts w:cs="Arial"/>
                <w:sz w:val="22"/>
                <w:szCs w:val="22"/>
              </w:rPr>
              <w:t xml:space="preserve">Oprogramowanie zawierające zaawansowane funkcje do oceny w 3D, takie jak: </w:t>
            </w:r>
          </w:p>
          <w:p w14:paraId="4B23BE4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wyświetlanie obrazu po zaznaczeniu określonego punktu w 3D (3D Reference Point lub zgodnie z nazewnictwem producenta), </w:t>
            </w:r>
          </w:p>
          <w:p w14:paraId="3547E60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wyznaczanie objętości z użyciem interaktywnej segmentacji (Region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Growing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producenta),</w:t>
            </w:r>
          </w:p>
          <w:p w14:paraId="224FE5B8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wizualizacja w kolorze wyodrębnionych obszarów (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Anatomy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Visualizer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producenta),</w:t>
            </w:r>
          </w:p>
          <w:p w14:paraId="26ABC90D" w14:textId="6E2C9B82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segmentacja płuc, serca, aorty</w:t>
            </w:r>
            <w:bookmarkEnd w:id="3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274CB35E" w14:textId="473CC954" w:rsidR="00CB0555" w:rsidRPr="001C22D6" w:rsidRDefault="00CB0555" w:rsidP="00CB0555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489E71A" w14:textId="77777777" w:rsidR="00CB0555" w:rsidRPr="001C22D6" w:rsidRDefault="00CB0555" w:rsidP="00CB0555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046CAB" w14:textId="717C68AA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973B4FF" w14:textId="7EC984BB" w:rsidR="00CB0555" w:rsidRPr="001C22D6" w:rsidRDefault="00CB0555" w:rsidP="00CB0555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1ADC58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9294BA2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056B7FF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4" w:name="_Hlk122085900"/>
            <w:r w:rsidRPr="00046F60">
              <w:rPr>
                <w:rFonts w:cs="Arial"/>
                <w:sz w:val="22"/>
                <w:szCs w:val="22"/>
              </w:rPr>
              <w:t>Oprogramowanie dedykowane do zaawansowanej statystyki trzewnej tkanki tłuszczowej.</w:t>
            </w:r>
          </w:p>
          <w:p w14:paraId="7987E668" w14:textId="59DD8F85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Wyznaczanie objętości trzewnej tkanki tłuszczowej z użyciem interaktywnej segmentacji (Region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Growing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</w:t>
            </w:r>
            <w:bookmarkEnd w:id="4"/>
            <w:r w:rsidRPr="00046F60">
              <w:rPr>
                <w:rFonts w:cs="Arial"/>
                <w:sz w:val="22"/>
                <w:szCs w:val="22"/>
              </w:rPr>
              <w:t>).</w:t>
            </w:r>
          </w:p>
        </w:tc>
        <w:tc>
          <w:tcPr>
            <w:tcW w:w="1417" w:type="dxa"/>
            <w:vAlign w:val="center"/>
          </w:tcPr>
          <w:p w14:paraId="6D9F26D4" w14:textId="6A07EF5A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DA18762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D7632D3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2B700FD" w14:textId="4A88AE68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666140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5A88798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D669894" w14:textId="23D7D203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tworzenie listy zaznaczeń i pomiarów (znalezisk) wykonywanych w trakcie analizy, z możliwością automatycznego (bez przewijania obrazów) wywołania sekwencji obrazów odpowiadającej wybranemu zaznaczeniu lub pomiarowi z utworzonej listy, możliwością archiwizacji w systemie PACS oraz późniejszego wywołania.</w:t>
            </w:r>
          </w:p>
        </w:tc>
        <w:tc>
          <w:tcPr>
            <w:tcW w:w="1417" w:type="dxa"/>
            <w:vAlign w:val="center"/>
          </w:tcPr>
          <w:p w14:paraId="53F82EBF" w14:textId="2C1A20F8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3262C13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75DB2D" w14:textId="64ABF0D0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1E18A8A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3CAFD84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962829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automatycznego usuwania kości w obrębie czaszki i szyi metodą DSA w badaniach naczyniowych CT</w:t>
            </w:r>
          </w:p>
          <w:p w14:paraId="6D6C7A3B" w14:textId="43394B2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759A1BFF" w14:textId="6AA59407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430FB80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D2CC49B" w14:textId="0DFCA300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562D2CB3" w14:textId="697F5602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2C7932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D161F1A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5CA9DDF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segmentacji 3D i oceny tętniaków w mózgu z serii z kontrastem wraz z automatycznym lub ręcznymi pomiarami min.: objętości tętniaka, minimalnej i maksymalnej długości tętniaka oraz maksymalnej i minimalnej średnicy szyjki tętniaka</w:t>
            </w:r>
          </w:p>
          <w:p w14:paraId="74B3F47F" w14:textId="39173679" w:rsidR="00CB0555" w:rsidRPr="00046F60" w:rsidRDefault="00CB0555" w:rsidP="009653F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</w:t>
            </w:r>
          </w:p>
        </w:tc>
        <w:tc>
          <w:tcPr>
            <w:tcW w:w="1417" w:type="dxa"/>
            <w:vAlign w:val="center"/>
          </w:tcPr>
          <w:p w14:paraId="36B793FD" w14:textId="0D0BE63D" w:rsidR="00CB0555" w:rsidRPr="001C22D6" w:rsidRDefault="009653F9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3BB52175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ED16976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0C98FF8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4ABAC72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A59504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oceny badań onkologicznych/pulmonologicznych umożliwiające:</w:t>
            </w:r>
          </w:p>
          <w:p w14:paraId="57529258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segmentacja zmian ogniskowych w 3D w płucach wraz z możliwością ręcznej korekty,</w:t>
            </w:r>
          </w:p>
          <w:p w14:paraId="15C5164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wyznaczanie parametrów: max średnicy, objętości, średniej gęstości wraz z odchyleniem standardowym </w:t>
            </w:r>
          </w:p>
          <w:p w14:paraId="49034231" w14:textId="44F4999A" w:rsidR="00CB0555" w:rsidRPr="00046F60" w:rsidRDefault="00CB0555" w:rsidP="0033074F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2 użytkowników.</w:t>
            </w:r>
          </w:p>
        </w:tc>
        <w:tc>
          <w:tcPr>
            <w:tcW w:w="1417" w:type="dxa"/>
            <w:vAlign w:val="center"/>
          </w:tcPr>
          <w:p w14:paraId="1D0F3528" w14:textId="2EA58080" w:rsidR="00CB0555" w:rsidRPr="001C22D6" w:rsidRDefault="004E4127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B7713D3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2406CC1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E4127" w14:paraId="1493CD7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9867421" w14:textId="77777777" w:rsidR="004E4127" w:rsidRPr="00AB0A76" w:rsidRDefault="004E41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B593CA" w14:textId="77777777" w:rsidR="004E4127" w:rsidRPr="00046F60" w:rsidRDefault="004E4127" w:rsidP="004E41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Śledzenie zmian nowotworowych z możliwością pomiarów progresji zmiany, z możliwością klasyfikacji zmian zgodnie z kryteriami:</w:t>
            </w:r>
          </w:p>
          <w:p w14:paraId="2EF3AD56" w14:textId="77777777" w:rsidR="004E4127" w:rsidRPr="00046F60" w:rsidRDefault="004E41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lastRenderedPageBreak/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-RADS,</w:t>
            </w:r>
          </w:p>
          <w:p w14:paraId="554D86F2" w14:textId="77777777" w:rsidR="004E4127" w:rsidRPr="00046F60" w:rsidRDefault="004E41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TNM</w:t>
            </w:r>
          </w:p>
          <w:p w14:paraId="462204E2" w14:textId="1A3ECF6D" w:rsidR="004E4127" w:rsidRPr="00046F60" w:rsidRDefault="004E4127" w:rsidP="004E41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2 użytkowników.</w:t>
            </w:r>
          </w:p>
        </w:tc>
        <w:tc>
          <w:tcPr>
            <w:tcW w:w="1417" w:type="dxa"/>
            <w:vAlign w:val="center"/>
          </w:tcPr>
          <w:p w14:paraId="22222559" w14:textId="159B91F4" w:rsidR="004E4127" w:rsidRPr="001C22D6" w:rsidRDefault="004E4127" w:rsidP="004E41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12FF999B" w14:textId="77777777" w:rsidR="004E4127" w:rsidRPr="001C22D6" w:rsidRDefault="004E4127" w:rsidP="004E41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C3B02BA" w14:textId="77777777" w:rsidR="004E4127" w:rsidRPr="002151D4" w:rsidRDefault="004E4127" w:rsidP="004E41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2B493B7" w14:textId="4EE45F2E" w:rsidR="004E4127" w:rsidRPr="001C22D6" w:rsidRDefault="004E4127" w:rsidP="004E41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7DCB7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B769587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A85672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porównywanie badań CT w 3D, z kolorowym zaznaczeniem zmian pomiędzy badaniami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Change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 realizujące:</w:t>
            </w:r>
          </w:p>
          <w:p w14:paraId="3309490D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zarejestrowanie/załadowanie/wyświetlenie badania bieżącego i poprzedniego bez konieczności ręcznej interakcji przez użytkownika,</w:t>
            </w:r>
          </w:p>
          <w:p w14:paraId="0644587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zaznaczenie w kolorze (np. pomarańczowy kolor zwiększenie gęstości HU, niebieski zmniejszenie HU) wszelkich zmian w budowie płuc pomiędzy dwoma badaniami CT,</w:t>
            </w:r>
          </w:p>
          <w:p w14:paraId="07024717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włączania/wyłączania kolorowej nakładki obrazującej zmianę gęstości HU</w:t>
            </w:r>
          </w:p>
          <w:p w14:paraId="7F531669" w14:textId="2D8A93A3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318FA717" w14:textId="2DD8678A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F09FB63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08F66B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6CFE0397" w14:textId="0CE2462F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000864F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FCDA2A4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E19B5E1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automatycznej detekcji i oceny guzków płuc wraz z oceną trendów wzrostu (typu CAD)</w:t>
            </w:r>
          </w:p>
          <w:p w14:paraId="0EE55B0D" w14:textId="1B635C52" w:rsidR="00681D27" w:rsidRPr="00046F60" w:rsidRDefault="00681D27" w:rsidP="00681D27">
            <w:pPr>
              <w:pStyle w:val="Akapitzlist"/>
              <w:ind w:left="0"/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046F60">
              <w:rPr>
                <w:rFonts w:cs="Arial"/>
                <w:sz w:val="22"/>
                <w:szCs w:val="22"/>
                <w:lang w:val="pl-PL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0FE2C3BD" w14:textId="0289D4C8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97BDE1D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04B7B4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6ACC016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787A576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B2142C9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przetwarzanie w tle (bez ingerencji użytkownika) przez serwer aplikacyjny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niskodawkowych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badań CT klatki piersiowej, na potrzeby obsługi programów przesiewowych.</w:t>
            </w:r>
          </w:p>
          <w:p w14:paraId="260BED64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serwera aplikacyjnego typu Second Reader, w sposób automatyczny, bez konieczności ręcznego otwierania badań, przetwarza w tle badania CT, dokonuje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wyszukań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zmian w płucach 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CAD, zapisuje je w seriach wynikowych DICOM w archiwum PACS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Rapid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Results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producenta). </w:t>
            </w:r>
          </w:p>
          <w:p w14:paraId="09E382DA" w14:textId="329EDD09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Serie wynikowe zapisane w PACS zawierają znaczniki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CAD wraz z towarzyszącymi warstwami.</w:t>
            </w:r>
          </w:p>
        </w:tc>
        <w:tc>
          <w:tcPr>
            <w:tcW w:w="1417" w:type="dxa"/>
            <w:vAlign w:val="center"/>
          </w:tcPr>
          <w:p w14:paraId="781F96A5" w14:textId="0D9DD7C3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EE333A5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6B15B3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D413CF3" w14:textId="562C6744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23760E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C5537CC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AED935C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angiografii CT umożliwiające:</w:t>
            </w:r>
          </w:p>
          <w:p w14:paraId="273B007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automatyczną identyfikację i izolację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zakontrastowanego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naczynia z objętości badanej, </w:t>
            </w:r>
          </w:p>
          <w:p w14:paraId="1D8CEEF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rozwinięcie wzdłuż linii centralnej naczynia, </w:t>
            </w:r>
          </w:p>
          <w:p w14:paraId="42B7E2CD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włączanie/wyłączanie zwapnień,</w:t>
            </w:r>
          </w:p>
          <w:p w14:paraId="2384BC5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pomiar średnicy, pola przekroju w płaszczyźnie prostopadłej do osi naczynia, </w:t>
            </w:r>
          </w:p>
          <w:p w14:paraId="363A6F0F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 długości naczynia wzdłuż krzywej,</w:t>
            </w:r>
          </w:p>
          <w:p w14:paraId="7AC36C4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rekonstrukcje MPR krzywoliniowe oraz poprzeczne analizowanego naczynia,</w:t>
            </w:r>
          </w:p>
          <w:p w14:paraId="7B9123E7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wyznaczanie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stenozy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</w:p>
          <w:p w14:paraId="0C4A46E2" w14:textId="0A1B5679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188E014E" w14:textId="324D7637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AD4BF77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C1FF8F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23EEBB3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6D0381E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5159665" w14:textId="77777777" w:rsidR="00681D27" w:rsidRPr="00E97523" w:rsidRDefault="00681D27" w:rsidP="00681D27">
            <w:pPr>
              <w:rPr>
                <w:sz w:val="22"/>
                <w:szCs w:val="22"/>
              </w:rPr>
            </w:pPr>
            <w:r w:rsidRPr="00E97523">
              <w:rPr>
                <w:sz w:val="22"/>
                <w:szCs w:val="22"/>
              </w:rPr>
              <w:t xml:space="preserve">Oprogramowanie do oceny badań naczyń wieńcowych CT umożliwiające: </w:t>
            </w:r>
          </w:p>
          <w:p w14:paraId="68378937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 xml:space="preserve">identyfikację i izolację </w:t>
            </w:r>
            <w:proofErr w:type="spellStart"/>
            <w:r w:rsidRPr="004E4127">
              <w:rPr>
                <w:rFonts w:cs="Arial"/>
                <w:sz w:val="22"/>
                <w:szCs w:val="22"/>
              </w:rPr>
              <w:t>zakontrastowanego</w:t>
            </w:r>
            <w:proofErr w:type="spellEnd"/>
            <w:r w:rsidRPr="004E4127">
              <w:rPr>
                <w:rFonts w:cs="Arial"/>
                <w:sz w:val="22"/>
                <w:szCs w:val="22"/>
              </w:rPr>
              <w:t xml:space="preserve"> naczynia z badanej objętości,</w:t>
            </w:r>
          </w:p>
          <w:p w14:paraId="3597EBBB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 xml:space="preserve">śledzenie naczyń wraz z wyznaczeniem linii środkowej, </w:t>
            </w:r>
          </w:p>
          <w:p w14:paraId="203B3C3A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>pomiary średnicy naczyń,</w:t>
            </w:r>
          </w:p>
          <w:p w14:paraId="5DA76E0E" w14:textId="1B824800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>rekonstrukcje MPR krzywoliniowe oraz poprzeczne analizowanego naczynia.</w:t>
            </w:r>
          </w:p>
          <w:p w14:paraId="1D05935E" w14:textId="1252E35E" w:rsidR="00681D27" w:rsidRPr="00157FD9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</w:t>
            </w:r>
          </w:p>
        </w:tc>
        <w:tc>
          <w:tcPr>
            <w:tcW w:w="1417" w:type="dxa"/>
            <w:vAlign w:val="center"/>
          </w:tcPr>
          <w:p w14:paraId="79F34706" w14:textId="60BCEC14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4F8B522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4987E2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7F3E0D2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02450E8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04E2B3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oceny zwapnień naczyń wieńcowych </w:t>
            </w:r>
            <w:r w:rsidRPr="00046F60">
              <w:rPr>
                <w:rFonts w:cs="Arial"/>
                <w:sz w:val="22"/>
                <w:szCs w:val="22"/>
              </w:rPr>
              <w:lastRenderedPageBreak/>
              <w:t xml:space="preserve">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Score</w:t>
            </w:r>
            <w:proofErr w:type="spellEnd"/>
          </w:p>
          <w:p w14:paraId="6C40CEA3" w14:textId="41DBA448" w:rsidR="00681D27" w:rsidRPr="00046F60" w:rsidRDefault="00681D27" w:rsidP="00681D27">
            <w:pPr>
              <w:rPr>
                <w:rFonts w:cs="Arial"/>
                <w:sz w:val="22"/>
                <w:szCs w:val="22"/>
              </w:rPr>
            </w:pPr>
            <w:r w:rsidRPr="00681D27">
              <w:rPr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0D4434CF" w14:textId="6F892715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0CAAAAC4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A65D236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00C05A6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EDAFFBB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3A41D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bookmarkStart w:id="5" w:name="_Hlk122086505"/>
            <w:r w:rsidRPr="00046F60">
              <w:rPr>
                <w:rFonts w:cs="Arial"/>
                <w:sz w:val="22"/>
                <w:szCs w:val="22"/>
              </w:rPr>
              <w:t>Automatyczne wyliczanie w naczyniach wieńcowych:</w:t>
            </w:r>
          </w:p>
          <w:p w14:paraId="2FFB925E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łącznego indeksu zwapnień (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Score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), </w:t>
            </w:r>
          </w:p>
          <w:p w14:paraId="612AF6C4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odrębnie dla każdej głównej tętnicy wieńcowej: ilość zmian, łączna masa i objętość zwapnień, indeks zwapnień.</w:t>
            </w:r>
          </w:p>
          <w:p w14:paraId="48499625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Automatycznie zapisywanie w systemie PACS w odrębnej serii.</w:t>
            </w:r>
          </w:p>
          <w:p w14:paraId="52917A74" w14:textId="4A11D438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Obliczanie wykonywane automatycznie w tle, bez konieczności ręcznego otwierania badania przez użytkownika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Rapid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Results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producenta).</w:t>
            </w:r>
            <w:bookmarkEnd w:id="5"/>
          </w:p>
        </w:tc>
        <w:tc>
          <w:tcPr>
            <w:tcW w:w="1417" w:type="dxa"/>
            <w:vAlign w:val="center"/>
          </w:tcPr>
          <w:p w14:paraId="3213A5F5" w14:textId="123A1514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6D27E79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474E58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44AB2F6" w14:textId="1F957B02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8FF936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714E105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726F986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wirtualnej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kolonografii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umożliwiające:</w:t>
            </w:r>
          </w:p>
          <w:p w14:paraId="6D3F664A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automatyczną segmentację jelita grubego,</w:t>
            </w:r>
          </w:p>
          <w:p w14:paraId="34441234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jednoczesną prezentację wnętrza jelita i projekcję przekrojów w trzech głównych płaszczyznach,</w:t>
            </w:r>
          </w:p>
          <w:p w14:paraId="327B2F5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jednoczesną prezentację badania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kolonografii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 dwóch pozycjach (na brzuchu i na plecach) z synchronizacją przestrzenną,</w:t>
            </w:r>
          </w:p>
          <w:p w14:paraId="3AD38C9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pomiary polipów w widoku wewnątrzjelitowym 3D, </w:t>
            </w:r>
          </w:p>
          <w:p w14:paraId="60C49BD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zaznaczanie kolorem resztek kałowych tzw.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stool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tagging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, </w:t>
            </w:r>
          </w:p>
          <w:p w14:paraId="719ABEDF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ukrywanie jelita cienkiego, </w:t>
            </w:r>
          </w:p>
          <w:p w14:paraId="58996D51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wyświetlanie odległości od odbytnicy</w:t>
            </w:r>
          </w:p>
          <w:p w14:paraId="27097A19" w14:textId="1103A375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319DDF88" w14:textId="1702EB38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0954511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9875CCA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39047D2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58C1A6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609D0B4" w14:textId="47276E9D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bookmarkStart w:id="6" w:name="_Hlk122086531"/>
            <w:r w:rsidRPr="00046F60">
              <w:rPr>
                <w:rFonts w:cs="Arial"/>
                <w:sz w:val="22"/>
                <w:szCs w:val="22"/>
              </w:rPr>
              <w:t>Ocena badań wielofazowych z możliwością wyświetlenia rozkładu w czasie zaznaczonego obszaru zainteresowania ROI, rozkładu w czasie środka kontrastowego w badaniach dynamicznych</w:t>
            </w:r>
            <w:bookmarkEnd w:id="6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4198433C" w14:textId="08B30966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9583755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7C4F9E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84F65E3" w14:textId="570737C4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4583D7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4825C0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452325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Pakiet oprogramowania do rozszerzonego raportowania obejmujący:</w:t>
            </w:r>
          </w:p>
          <w:p w14:paraId="0060EE66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raporty strukturalne. Tworzenie w trakcie oceny raportów w formacie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doc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pdf, z zapisem w systemie RIS/PACS,</w:t>
            </w:r>
          </w:p>
          <w:p w14:paraId="21A66F89" w14:textId="5C5DD37D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raporty zawierające pomiary/wskazania, zdjęcia, tabele z ilościami, automatyczne wypełnianie danymi zebranymi w trakcie oceny badań,</w:t>
            </w:r>
          </w:p>
          <w:p w14:paraId="12DD104B" w14:textId="0911A242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predefiniowane szablony.</w:t>
            </w:r>
          </w:p>
        </w:tc>
        <w:tc>
          <w:tcPr>
            <w:tcW w:w="1417" w:type="dxa"/>
            <w:vAlign w:val="center"/>
          </w:tcPr>
          <w:p w14:paraId="45C6C30B" w14:textId="0C7930A3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753566DE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04B9A95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CB845BE" w14:textId="0F7616E8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51F6FA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E911B0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BD14516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System wspomagania diagnozy obrazów radiologicznych CT zrealizowany jako oprogramowanie do automatycznego przetwarzania końcowego obrazów CT, wspomagane algorytmami sztucznej inteligencji, które umożliwia ilościową i jakościową analizę uzyskanych wcześniej obrazów tomograficznych w formacie DICOM. </w:t>
            </w:r>
          </w:p>
          <w:p w14:paraId="46541470" w14:textId="77777777" w:rsidR="00681D27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Aplikacja pomaga radiologom oraz lekarzom medycyny ratunkowej, opieki specjalistycznej, doraźnej i podstawowej w ocenie badań w chorobach płuc.</w:t>
            </w:r>
          </w:p>
          <w:p w14:paraId="1A72A13A" w14:textId="77777777" w:rsidR="00681D27" w:rsidRDefault="00681D27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 jednej pojedynczej serii wejściowej następuje w aplikacji automatyczne przetwarzanie obrazów obejmujące poniżej wymienione etapy dla różnych typów wyników.</w:t>
            </w:r>
          </w:p>
          <w:p w14:paraId="1BA0DB11" w14:textId="77777777" w:rsidR="00F716A2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automatycznej diagnozy płuc zarejestrowane/zgłoszone w Polsce jako wyrób medyczny w klasie co najmniej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IIa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. </w:t>
            </w:r>
          </w:p>
          <w:p w14:paraId="265860C9" w14:textId="43C14D5B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Instalacja oprogramowania na dedykowanej platformie sprzętowej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2785BC50" w14:textId="1F2EC43C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509612DE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02AEC3D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285EA544" w14:textId="69B5D412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1E391C5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90ACB3E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463E8B1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wyszukiwanie zmian w płucach (np. guzki), realizujące:</w:t>
            </w:r>
          </w:p>
          <w:p w14:paraId="47E29F3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płaty płuca są automatycznie segmentowane przez algorytm segmentacji oparty na sztucznej inteligencji (AI)</w:t>
            </w:r>
          </w:p>
          <w:p w14:paraId="5C032E23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algorytmy wykrywają podejrzane struktury wewnątrz struktur anatomicznych i wyodrębniają je z otoczenia. </w:t>
            </w:r>
            <w:r w:rsidRPr="00046F60">
              <w:rPr>
                <w:rFonts w:cs="Arial"/>
                <w:sz w:val="22"/>
                <w:szCs w:val="22"/>
              </w:rPr>
              <w:br/>
              <w:t>W uzyskanych konturach określane są następujące parametry:</w:t>
            </w:r>
          </w:p>
          <w:p w14:paraId="010DEC28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maksymalne średnice w kierunku osiowym: oś długa, oś krótka</w:t>
            </w:r>
          </w:p>
          <w:p w14:paraId="0E295C2D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wartość średnia osi długiej i krótkiej</w:t>
            </w:r>
          </w:p>
          <w:p w14:paraId="63C1F32D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maksymalna średnica w 3D</w:t>
            </w:r>
          </w:p>
          <w:p w14:paraId="229AFFF8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objętość zmiany</w:t>
            </w:r>
          </w:p>
          <w:p w14:paraId="353242A9" w14:textId="77777777" w:rsidR="00681D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porównanie z wartościami wyznaczonymi w badaniu poprzednim (jeśli dostępne)</w:t>
            </w:r>
          </w:p>
          <w:p w14:paraId="6E23E89B" w14:textId="6434146D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29F6F67" w14:textId="61B0B506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981AE3D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31D80DE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F0642B0" w14:textId="2DE5AEC0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451F0B1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4D4D87E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25BA0A9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miąższu płuc (m.in. wolumetria), realizująca:</w:t>
            </w:r>
          </w:p>
          <w:p w14:paraId="502F5D31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oba płuca i płaty płuc są automatycznie segmentowane przez algorytm segmentacji z użyciem AI. Wynikowe kontury są wyświetlane jako nakładka graficzna</w:t>
            </w:r>
          </w:p>
          <w:p w14:paraId="44170CEC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dla obu płuc i każdego płata następuje zliczenie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obrazu o wartościach niższych niż -950 HU i obliczenie odsetek tych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względem łącznej liczby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</w:p>
          <w:p w14:paraId="5678D46D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wszystkie wyniki segmentacji są przypisywane do określonego zakresu.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Domyślnie zdefiniowane są cztery zakresy bazujące na wartości niskiego tłumienia (LAV —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Low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Attenuation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Value). </w:t>
            </w:r>
            <w:r w:rsidRPr="00046F60">
              <w:rPr>
                <w:rFonts w:cs="Arial"/>
                <w:sz w:val="22"/>
                <w:szCs w:val="22"/>
              </w:rPr>
              <w:br/>
              <w:t>Możliwość modyfikacji etykiet i progów.</w:t>
            </w:r>
          </w:p>
          <w:p w14:paraId="648235B5" w14:textId="747A3CE0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2535C15" w14:textId="74F6A059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300911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7259B0" w14:textId="363EB2A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7CAAB6B" w14:textId="21E78962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7B3A44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DFC1FD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26358F7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gęstości płuc i wyszukiwanie ognisk zapalnych (np. dla oceny badań Covid-19, zapalenia płuc), realizująca:</w:t>
            </w:r>
          </w:p>
          <w:p w14:paraId="0858B248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oba płuca i płaty płuc są automatycznie segmentowane przez algorytm AI. Wynikowe kontury są wyświetlane jako nakładka graficzna</w:t>
            </w:r>
          </w:p>
          <w:p w14:paraId="4DBC309F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AI segmentuje regiony nieprzezroczystości wewnątrz płuca. Aplikacja zlicza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obrazu w regionach nieprzezroczystości i oblicza procent tych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względem łącznej liczby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na płat, płuco oraz łącznie</w:t>
            </w:r>
          </w:p>
          <w:p w14:paraId="47A23401" w14:textId="6A2BE80C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wszystkie wyniki segmentacji nieprzezroczystości są przypisywane do określonego zakresu.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W zależności od względnej objętości nieprzezroczystości w odniesieniu do objętości płata płuca zdefiniowanych jest </w:t>
            </w:r>
            <w:r>
              <w:rPr>
                <w:rFonts w:cs="Arial"/>
                <w:sz w:val="22"/>
                <w:szCs w:val="22"/>
              </w:rPr>
              <w:t xml:space="preserve">min. </w:t>
            </w:r>
            <w:r w:rsidRPr="00046F60">
              <w:rPr>
                <w:rFonts w:cs="Arial"/>
                <w:sz w:val="22"/>
                <w:szCs w:val="22"/>
              </w:rPr>
              <w:t xml:space="preserve">pięć zakresów (ocena nieprzezroczystości od 0 do 4).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W przypadku obu płuc sumowane są oceny nieprzezroczystości dla każdego z ich płatów. </w:t>
            </w:r>
            <w:r w:rsidRPr="00046F60">
              <w:rPr>
                <w:rFonts w:cs="Arial"/>
                <w:sz w:val="22"/>
                <w:szCs w:val="22"/>
              </w:rPr>
              <w:br/>
              <w:t>Łączne oceny dla obu płuc, oceny dla lewego i prawego płuca są sumowane do oceny nieprzezroczystości wynoszącej od 0 do 20.</w:t>
            </w:r>
          </w:p>
          <w:p w14:paraId="58F8BE09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lastRenderedPageBreak/>
              <w:t>regiony o wysokiej nieprzezroczystości (≥ -200 HU) w regionach nieprzezroczystości są opcjonalnie podświetlone.</w:t>
            </w:r>
          </w:p>
          <w:p w14:paraId="5C21C241" w14:textId="599F3656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16260C0F" w14:textId="60E6F969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4CA96A20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7FB0C43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A591CD4" w14:textId="15121506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94AE64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490229A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1C2A19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zwapnień serca i tętnic wieńcowych, realizująca:</w:t>
            </w:r>
          </w:p>
          <w:p w14:paraId="5B87CC3C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aplikacja segmentuje serce, korzystając z algorytmu AI, i mierzy jego objętość</w:t>
            </w:r>
          </w:p>
          <w:p w14:paraId="03B2FAC2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segmentacji AI automatycznie wykrywa struktury z wysokimi wartościami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Hounsfielda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które odpowiadają uwapnionej blaszce miażdżycowej. Oprogramowanie oblicza objętości pojedynczych struktur, sumuje je i przypisuje do kategorii</w:t>
            </w:r>
          </w:p>
          <w:p w14:paraId="044A999B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zdefiniowane są zakresy domyślne, z możliwością modyfikacji etykiet i progów</w:t>
            </w:r>
          </w:p>
          <w:p w14:paraId="78B8C1E7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segmentacja serca i wykrywanie zwapnień bazuje na zestawach danych bez środka kontrastowego.</w:t>
            </w:r>
          </w:p>
          <w:p w14:paraId="588C5A24" w14:textId="62F3A1A5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1B6AFC02" w14:textId="5D1294C7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7252A5E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E27A40" w14:textId="46D1C2DF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67B36C34" w14:textId="0778A891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1773D35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5743009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3AE190B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aorty, realizująca:</w:t>
            </w:r>
          </w:p>
          <w:p w14:paraId="2903B7D4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segmentuje aortę i wyznacza jej linię środkową</w:t>
            </w:r>
          </w:p>
          <w:p w14:paraId="0EB00B06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segmentacji AI wykrywa anatomiczne punkty charakterystyczne zgodnie z wytycznymi Amerykańskiego Towarzystwa Kardiologicznego (AHA — American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Heart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Association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)</w:t>
            </w:r>
          </w:p>
          <w:p w14:paraId="12A391D7" w14:textId="3EE47173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obliczane są przekrojowe obrazy MPR, zorientowane ortogonalnie do linii środkowej w punktach charakterystycznych. </w:t>
            </w:r>
            <w:r w:rsidRPr="00046F60">
              <w:rPr>
                <w:rFonts w:cs="Arial"/>
                <w:sz w:val="22"/>
                <w:szCs w:val="22"/>
              </w:rPr>
              <w:br/>
              <w:t>W rezultacie obliczane są maksymalne średnice aorty, wyświetlane następnie w tabeli wyników. Wyniki są oznaczone kolorami w przypadku przekroczenia predefiniowanych progów</w:t>
            </w:r>
          </w:p>
          <w:p w14:paraId="39F79842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zdefiniowane są zakresy domyślne, z możliwością modyfikacji etykiet i progów.</w:t>
            </w:r>
          </w:p>
          <w:p w14:paraId="256375A1" w14:textId="634CEFE2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3A46957" w14:textId="027ED867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56A363B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40A84E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56AF2037" w14:textId="66859DB7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02280EA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5C5403B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A4BCCBB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przetwarzanie obrazów kręgosłupa, realizujące:</w:t>
            </w:r>
          </w:p>
          <w:p w14:paraId="08F9F46F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automatycznie identyfikuje kręgi widoczne na obrazach CT i oznacza je etykietami. </w:t>
            </w:r>
            <w:r w:rsidRPr="00046F60">
              <w:rPr>
                <w:rFonts w:cs="Arial"/>
                <w:sz w:val="22"/>
                <w:szCs w:val="22"/>
              </w:rPr>
              <w:br/>
              <w:t>Etykiety te są dodawane do serii obrazów jako adnotacje</w:t>
            </w:r>
          </w:p>
          <w:p w14:paraId="7822F946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na podstawie maski trzonu każdego z kręgów algorytm mierzy i wyświetla następujące wartości:</w:t>
            </w:r>
          </w:p>
          <w:p w14:paraId="70C1E00C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przedniej</w:t>
            </w:r>
          </w:p>
          <w:p w14:paraId="58BD22AC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przyśrodkowej</w:t>
            </w:r>
          </w:p>
          <w:p w14:paraId="6AE7F321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tylnej</w:t>
            </w:r>
          </w:p>
          <w:p w14:paraId="5F67203D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średnią liczbę jednostek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Hounsfielda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 części wewnętrznej</w:t>
            </w:r>
          </w:p>
          <w:p w14:paraId="270D507A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mierzona jest wysokość każdego kręgu w pozycji przedniej, przyśrodkowej i tylnej, a następnie wysokości te są porównywane z wysokościami sąsiadujących kręgów.</w:t>
            </w:r>
          </w:p>
          <w:p w14:paraId="7B3DB900" w14:textId="19012503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09EF1D3B" w14:textId="49519A83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541070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AA182C8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AB73990" w14:textId="012321C7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4A32DF70" w14:textId="77777777" w:rsidTr="004C4212">
        <w:trPr>
          <w:trHeight w:val="2939"/>
          <w:jc w:val="center"/>
        </w:trPr>
        <w:tc>
          <w:tcPr>
            <w:tcW w:w="704" w:type="dxa"/>
            <w:vAlign w:val="center"/>
          </w:tcPr>
          <w:p w14:paraId="31F5BE33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16A380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Dostawa dedykowanej platformy sprzętowej o minimalnych parametrach:</w:t>
            </w:r>
          </w:p>
          <w:p w14:paraId="598B21D1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serwer klasy HP DL360 lub wydajniejszy</w:t>
            </w:r>
          </w:p>
          <w:p w14:paraId="499D313B" w14:textId="14CA2B7A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procesor min. Xeon Silver </w:t>
            </w:r>
            <w:r w:rsidR="00970A08">
              <w:rPr>
                <w:rFonts w:cs="Arial"/>
                <w:sz w:val="22"/>
                <w:szCs w:val="22"/>
              </w:rPr>
              <w:t>4510</w:t>
            </w:r>
            <w:r w:rsidRPr="00046F60">
              <w:rPr>
                <w:rFonts w:cs="Arial"/>
                <w:sz w:val="22"/>
                <w:szCs w:val="22"/>
              </w:rPr>
              <w:t xml:space="preserve"> lub wydajniejszy, </w:t>
            </w:r>
          </w:p>
          <w:p w14:paraId="2E768A43" w14:textId="4F5F030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pamięć RAM: min. </w:t>
            </w:r>
            <w:r w:rsidR="003522F4">
              <w:rPr>
                <w:rFonts w:cs="Arial"/>
                <w:sz w:val="22"/>
                <w:szCs w:val="22"/>
              </w:rPr>
              <w:t>96</w:t>
            </w:r>
            <w:r w:rsidRPr="00046F60">
              <w:rPr>
                <w:rFonts w:cs="Arial"/>
                <w:sz w:val="22"/>
                <w:szCs w:val="22"/>
              </w:rPr>
              <w:t xml:space="preserve"> GB</w:t>
            </w:r>
          </w:p>
          <w:p w14:paraId="14A3006A" w14:textId="59E8B5DB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2 dyski min. 2 TB SSD</w:t>
            </w:r>
            <w:r>
              <w:rPr>
                <w:rFonts w:cs="Arial"/>
                <w:sz w:val="22"/>
                <w:szCs w:val="22"/>
              </w:rPr>
              <w:t xml:space="preserve"> lub </w:t>
            </w:r>
            <w:r w:rsidR="003522F4">
              <w:rPr>
                <w:rFonts w:cs="Arial"/>
                <w:sz w:val="22"/>
                <w:szCs w:val="22"/>
              </w:rPr>
              <w:t xml:space="preserve">o </w:t>
            </w:r>
            <w:r>
              <w:rPr>
                <w:rFonts w:cs="Arial"/>
                <w:sz w:val="22"/>
                <w:szCs w:val="22"/>
              </w:rPr>
              <w:t xml:space="preserve">równoważnej łącznej pojemności, </w:t>
            </w:r>
            <w:r w:rsidRPr="00046F60">
              <w:rPr>
                <w:rFonts w:cs="Arial"/>
                <w:sz w:val="22"/>
                <w:szCs w:val="22"/>
              </w:rPr>
              <w:t>pracujące w architekturze RAID</w:t>
            </w:r>
          </w:p>
          <w:p w14:paraId="4C538E57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system operacyjny Windows Server  2019 lub nowszy</w:t>
            </w:r>
          </w:p>
          <w:p w14:paraId="3B8E765B" w14:textId="3C888369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redundantne zasilanie</w:t>
            </w:r>
          </w:p>
        </w:tc>
        <w:tc>
          <w:tcPr>
            <w:tcW w:w="1417" w:type="dxa"/>
            <w:vAlign w:val="center"/>
          </w:tcPr>
          <w:p w14:paraId="635F5401" w14:textId="75B663DA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5B268720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1218B51" w14:textId="05075989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01AAB84" w14:textId="2EEA9CA3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5317962" w14:textId="77777777" w:rsidTr="004C4212">
        <w:trPr>
          <w:trHeight w:val="704"/>
          <w:jc w:val="center"/>
        </w:trPr>
        <w:tc>
          <w:tcPr>
            <w:tcW w:w="11052" w:type="dxa"/>
            <w:gridSpan w:val="5"/>
            <w:vAlign w:val="center"/>
          </w:tcPr>
          <w:p w14:paraId="3D7C50B8" w14:textId="52D407A7" w:rsidR="00F716A2" w:rsidRDefault="004C4212" w:rsidP="00440893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VIII. </w:t>
            </w:r>
            <w:r w:rsidR="00F716A2">
              <w:rPr>
                <w:b/>
                <w:sz w:val="22"/>
                <w:szCs w:val="22"/>
              </w:rPr>
              <w:t>WYPOSAŻENIE DODATKOWE</w:t>
            </w:r>
          </w:p>
        </w:tc>
      </w:tr>
      <w:tr w:rsidR="00F716A2" w14:paraId="3B5E3F5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0A9CF0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0337216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 xml:space="preserve">Automatyczny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wstrzykiwacz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 xml:space="preserve"> kontrastu do tomografii komputerowej dwugłowicowy (sól fizjologiczna i kontrast) </w:t>
            </w:r>
            <w:r>
              <w:rPr>
                <w:rFonts w:cs="Arial"/>
                <w:sz w:val="22"/>
                <w:szCs w:val="22"/>
              </w:rPr>
              <w:t>zintegrowany w klasie IV wg standardu CIA 425</w:t>
            </w:r>
            <w:r w:rsidRPr="00825D43">
              <w:rPr>
                <w:rFonts w:cs="Arial"/>
                <w:sz w:val="22"/>
                <w:szCs w:val="22"/>
              </w:rPr>
              <w:t xml:space="preserve">, </w:t>
            </w:r>
          </w:p>
          <w:p w14:paraId="60AC9A18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 xml:space="preserve">wkłady pojedyncze i 12-godzinne, </w:t>
            </w:r>
          </w:p>
          <w:p w14:paraId="58A07E55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Zasilanie bateryjne (bezprzewodowe),</w:t>
            </w:r>
          </w:p>
          <w:p w14:paraId="201B6723" w14:textId="77777777" w:rsidR="00F716A2" w:rsidRPr="00825D43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Wbudowane w urządzenie ogrzewacze kontrastu i soli fizjologicznej</w:t>
            </w:r>
          </w:p>
          <w:p w14:paraId="56505E8A" w14:textId="77777777" w:rsidR="00F716A2" w:rsidRPr="00825D43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Pr="00825D43">
              <w:rPr>
                <w:rFonts w:cs="Arial"/>
                <w:sz w:val="22"/>
                <w:szCs w:val="22"/>
              </w:rPr>
              <w:t xml:space="preserve">ub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wstrzykiwacz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bezwkładowy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>, 3 kanałowy  do Tomografii Komputerowej.</w:t>
            </w:r>
          </w:p>
        </w:tc>
        <w:tc>
          <w:tcPr>
            <w:tcW w:w="1417" w:type="dxa"/>
            <w:vAlign w:val="center"/>
          </w:tcPr>
          <w:p w14:paraId="6447B025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</w:tcPr>
          <w:p w14:paraId="2D3D5761" w14:textId="77777777" w:rsidR="00F716A2" w:rsidRDefault="00F716A2" w:rsidP="00F716A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4DF935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16A2" w14:paraId="76A3E4A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6F84F80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F0ED783" w14:textId="77777777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Zestaw fantomów wraz z oprogramowaniem i podstawkami do umieszczenia fantomów w stole do wykonywania podstawowych testów kontroli jakości                              w  tomografii komputerowej zgodnie z aktualnie obowiązującym Rozporządzeniu Ministra Zdrowia</w:t>
            </w:r>
          </w:p>
        </w:tc>
        <w:tc>
          <w:tcPr>
            <w:tcW w:w="1417" w:type="dxa"/>
            <w:vAlign w:val="center"/>
          </w:tcPr>
          <w:p w14:paraId="676E99B9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90C45F2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06E4126F" w14:textId="77777777" w:rsidR="00F716A2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1CF40E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7645B37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5110F94" w14:textId="77777777" w:rsidR="00F716A2" w:rsidRPr="00C625B4" w:rsidRDefault="00F716A2" w:rsidP="00F716A2">
            <w:pPr>
              <w:pStyle w:val="Tekstpodstawowywcity"/>
              <w:spacing w:after="0"/>
              <w:ind w:left="0"/>
              <w:contextualSpacing/>
              <w:rPr>
                <w:rFonts w:ascii="Times New Roman" w:eastAsia="Times New Roman" w:hAnsi="Times New Roman" w:cs="Arial"/>
                <w:sz w:val="22"/>
                <w:szCs w:val="22"/>
                <w:lang w:val="pl-PL" w:eastAsia="pl-PL"/>
              </w:rPr>
            </w:pPr>
            <w:r w:rsidRPr="00C625B4">
              <w:rPr>
                <w:rFonts w:ascii="Times New Roman" w:eastAsia="Times New Roman" w:hAnsi="Times New Roman" w:cs="Arial"/>
                <w:sz w:val="22"/>
                <w:szCs w:val="22"/>
                <w:lang w:val="pl-PL" w:eastAsia="pl-PL"/>
              </w:rPr>
              <w:t>Oprogramowanie  umożliwiające ostrzeżenie o przekroczeniu progu zdefiniowanej dawki, które:</w:t>
            </w:r>
          </w:p>
          <w:p w14:paraId="5A8F9547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ostrzega operatora w przypadku przekroczenia ustawionych limitów dawek</w:t>
            </w:r>
          </w:p>
          <w:p w14:paraId="515EAFF1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pomaga zabezpieczyć pacjenta przed nadmiernym napromieniowaniem</w:t>
            </w:r>
          </w:p>
          <w:p w14:paraId="389080A6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automatycznie tworzy raport pacjenta po każdym badaniu</w:t>
            </w:r>
          </w:p>
          <w:p w14:paraId="300BF84A" w14:textId="1AA440D1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C625B4">
              <w:rPr>
                <w:rFonts w:ascii="Times New Roman" w:hAnsi="Times New Roman" w:cs="Arial"/>
                <w:sz w:val="22"/>
                <w:szCs w:val="22"/>
                <w:lang w:val="pl-PL"/>
              </w:rPr>
              <w:t>uniemożliwia dokonywania nieautoryzowanych zmian w protokołach skanowania</w:t>
            </w:r>
          </w:p>
        </w:tc>
        <w:tc>
          <w:tcPr>
            <w:tcW w:w="1417" w:type="dxa"/>
            <w:vAlign w:val="center"/>
          </w:tcPr>
          <w:p w14:paraId="56410845" w14:textId="59164B3B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7E733A8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1BB57FC9" w14:textId="77777777" w:rsidR="00F716A2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738D80CC" w14:textId="77777777">
        <w:trPr>
          <w:trHeight w:val="486"/>
          <w:jc w:val="center"/>
        </w:trPr>
        <w:tc>
          <w:tcPr>
            <w:tcW w:w="11052" w:type="dxa"/>
            <w:gridSpan w:val="5"/>
            <w:vAlign w:val="center"/>
          </w:tcPr>
          <w:p w14:paraId="088864BE" w14:textId="561EEB4A" w:rsidR="00F716A2" w:rsidRPr="00825D43" w:rsidRDefault="004C4212" w:rsidP="00F716A2">
            <w:pPr>
              <w:snapToGrid w:val="0"/>
              <w:spacing w:beforeLines="40" w:before="96" w:afterLines="40" w:after="96"/>
              <w:ind w:left="3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IX. </w:t>
            </w:r>
            <w:r w:rsidR="00F716A2" w:rsidRPr="00A73D3D">
              <w:rPr>
                <w:b/>
                <w:sz w:val="22"/>
                <w:szCs w:val="22"/>
              </w:rPr>
              <w:t>SZKOLENIA</w:t>
            </w:r>
          </w:p>
        </w:tc>
      </w:tr>
      <w:tr w:rsidR="00F716A2" w14:paraId="0291AC6E" w14:textId="77777777" w:rsidTr="00440893">
        <w:trPr>
          <w:trHeight w:val="2135"/>
          <w:jc w:val="center"/>
        </w:trPr>
        <w:tc>
          <w:tcPr>
            <w:tcW w:w="704" w:type="dxa"/>
            <w:vAlign w:val="center"/>
          </w:tcPr>
          <w:p w14:paraId="1692FFA8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0669917" w14:textId="0E729A44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Szkole</w:t>
            </w:r>
            <w:r w:rsidR="002A3068">
              <w:rPr>
                <w:rFonts w:ascii="Times New Roman" w:hAnsi="Times New Roman" w:cs="Arial"/>
                <w:sz w:val="22"/>
                <w:szCs w:val="22"/>
                <w:lang w:val="pl-PL"/>
              </w:rPr>
              <w:t xml:space="preserve">nie specjalistyczne dla lekarzy i </w:t>
            </w: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techników</w:t>
            </w:r>
            <w:r w:rsidR="002A3068">
              <w:rPr>
                <w:rFonts w:ascii="Times New Roman" w:hAnsi="Times New Roman" w:cs="Arial"/>
                <w:sz w:val="22"/>
                <w:szCs w:val="22"/>
                <w:lang w:val="pl-PL"/>
              </w:rPr>
              <w:t xml:space="preserve"> </w:t>
            </w: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/</w:t>
            </w:r>
            <w:r w:rsidRPr="002A3068">
              <w:rPr>
                <w:rFonts w:ascii="Times New Roman" w:hAnsi="Times New Roman" w:cs="Arial"/>
                <w:strike/>
                <w:sz w:val="22"/>
                <w:szCs w:val="22"/>
                <w:lang w:val="pl-PL"/>
              </w:rPr>
              <w:t>fizyków/inny personel</w:t>
            </w: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 xml:space="preserve"> z obsługi systemu, aplikacji oraz wykonywania testów kontroli jakości na zaoferowanym aparacie, potwierdzone certyfikatami, co najmniej:</w:t>
            </w:r>
          </w:p>
          <w:p w14:paraId="1B0BBEA8" w14:textId="77777777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5 dni x 7 godz. po instalacji i uruchomieniu aparatu</w:t>
            </w:r>
          </w:p>
          <w:p w14:paraId="2C9DE875" w14:textId="3C011DA0" w:rsidR="00F716A2" w:rsidRPr="00825D43" w:rsidRDefault="00F716A2" w:rsidP="00CF0590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 xml:space="preserve">5 dni x 7 godz. </w:t>
            </w:r>
            <w:r w:rsidRPr="002A3068">
              <w:rPr>
                <w:rFonts w:ascii="Times New Roman" w:hAnsi="Times New Roman" w:cs="Arial"/>
                <w:strike/>
                <w:sz w:val="22"/>
                <w:szCs w:val="22"/>
                <w:lang w:val="pl-PL"/>
              </w:rPr>
              <w:t>w czasie trwania projektu z zakresu obsługi                         i procedur wykonywanych na zaoferowanym aparacie</w:t>
            </w:r>
            <w:r w:rsidRPr="002A3068">
              <w:rPr>
                <w:rFonts w:ascii="Times New Roman" w:hAnsi="Times New Roman" w:cs="Arial"/>
                <w:color w:val="0070C0"/>
                <w:sz w:val="22"/>
                <w:szCs w:val="22"/>
                <w:lang w:val="pl-PL"/>
              </w:rPr>
              <w:t>,</w:t>
            </w:r>
            <w:r w:rsidR="002A3068" w:rsidRPr="002A3068">
              <w:rPr>
                <w:rFonts w:ascii="Times New Roman" w:hAnsi="Times New Roman" w:cs="Arial"/>
                <w:color w:val="0070C0"/>
                <w:sz w:val="22"/>
                <w:szCs w:val="22"/>
                <w:lang w:val="pl-PL"/>
              </w:rPr>
              <w:t xml:space="preserve"> po odbiorze aparatu przez Sanepid Radi</w:t>
            </w:r>
            <w:r w:rsidR="00CF0590">
              <w:rPr>
                <w:rFonts w:ascii="Times New Roman" w:hAnsi="Times New Roman" w:cs="Arial"/>
                <w:color w:val="0070C0"/>
                <w:sz w:val="22"/>
                <w:szCs w:val="22"/>
                <w:lang w:val="pl-PL"/>
              </w:rPr>
              <w:t>acyjny, w terminie uzgodnionym z Zamawiającym</w:t>
            </w:r>
          </w:p>
        </w:tc>
        <w:tc>
          <w:tcPr>
            <w:tcW w:w="1417" w:type="dxa"/>
            <w:vAlign w:val="center"/>
          </w:tcPr>
          <w:p w14:paraId="40EB9789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921441A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7C3E716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2C308ED5" w14:textId="77777777">
        <w:trPr>
          <w:trHeight w:val="503"/>
          <w:jc w:val="center"/>
        </w:trPr>
        <w:tc>
          <w:tcPr>
            <w:tcW w:w="11052" w:type="dxa"/>
            <w:gridSpan w:val="5"/>
            <w:vAlign w:val="center"/>
          </w:tcPr>
          <w:p w14:paraId="29909F00" w14:textId="05163B9F" w:rsidR="00F716A2" w:rsidRPr="00A73D3D" w:rsidRDefault="004C4212" w:rsidP="00F716A2">
            <w:pPr>
              <w:snapToGrid w:val="0"/>
              <w:spacing w:beforeLines="40" w:before="96" w:afterLines="40" w:after="96"/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X. </w:t>
            </w:r>
            <w:r w:rsidR="00F716A2" w:rsidRPr="00A73D3D">
              <w:rPr>
                <w:b/>
                <w:sz w:val="22"/>
                <w:szCs w:val="22"/>
              </w:rPr>
              <w:t>GWARANCJA I SERWIS</w:t>
            </w:r>
          </w:p>
        </w:tc>
      </w:tr>
      <w:tr w:rsidR="00F716A2" w14:paraId="362DE8A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444F6" w14:textId="77777777" w:rsidR="00F716A2" w:rsidRPr="007339AC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9368B6E" w14:textId="16D8FFEB" w:rsidR="00F716A2" w:rsidRPr="007339AC" w:rsidRDefault="00F716A2" w:rsidP="00F716A2">
            <w:pPr>
              <w:pStyle w:val="Bezodstpw"/>
              <w:rPr>
                <w:rFonts w:cs="Arial"/>
                <w:sz w:val="22"/>
                <w:szCs w:val="22"/>
              </w:rPr>
            </w:pPr>
            <w:r w:rsidRPr="007339AC">
              <w:rPr>
                <w:rFonts w:cs="Arial"/>
                <w:sz w:val="22"/>
                <w:szCs w:val="22"/>
              </w:rPr>
              <w:t xml:space="preserve">Pełna gwarancja (bez </w:t>
            </w:r>
            <w:proofErr w:type="spellStart"/>
            <w:r w:rsidRPr="007339AC">
              <w:rPr>
                <w:rFonts w:cs="Arial"/>
                <w:sz w:val="22"/>
                <w:szCs w:val="22"/>
              </w:rPr>
              <w:t>wyłączeń</w:t>
            </w:r>
            <w:proofErr w:type="spellEnd"/>
            <w:r w:rsidRPr="007339AC">
              <w:rPr>
                <w:rFonts w:cs="Arial"/>
                <w:sz w:val="22"/>
                <w:szCs w:val="22"/>
              </w:rPr>
              <w:t>)  na dostarczony sprzęt                     i oprogramowanie  na okres min. 24 miesięcy</w:t>
            </w:r>
          </w:p>
        </w:tc>
        <w:tc>
          <w:tcPr>
            <w:tcW w:w="1417" w:type="dxa"/>
            <w:vAlign w:val="center"/>
          </w:tcPr>
          <w:p w14:paraId="5C8FAA50" w14:textId="77777777" w:rsidR="00F716A2" w:rsidRPr="007339AC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7339AC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E85B77A" w14:textId="77777777" w:rsidR="00F716A2" w:rsidRPr="002A3476" w:rsidRDefault="00F716A2" w:rsidP="00F716A2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14:paraId="3ADC72D3" w14:textId="77777777" w:rsidR="00F716A2" w:rsidRPr="002A3476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3E70133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A4282D8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4A252D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Czas reakcji na zgłoszenie usterki do 24 godzin w dni robocze rozumiane jako dni  od pn.-pt. z wyłączeniem dni ustawowo wolnych od pracy. </w:t>
            </w:r>
            <w:r>
              <w:rPr>
                <w:sz w:val="22"/>
                <w:szCs w:val="22"/>
                <w:u w:color="000000"/>
              </w:rPr>
              <w:t>Czas reakcji w dni ustawowo wolne od pracy - 48 godzin.</w:t>
            </w:r>
          </w:p>
        </w:tc>
        <w:tc>
          <w:tcPr>
            <w:tcW w:w="1417" w:type="dxa"/>
            <w:vAlign w:val="center"/>
          </w:tcPr>
          <w:p w14:paraId="6250C8B0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02FE5D2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589099FB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00BB73D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C9E076F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590211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skutecznej naprawy bez użycia części zamiennych licząc od momentu zgłoszenia awarii - max 3 dni robocze rozumiane jako dni od pn.-pt.  z wyłączeniem dni ustawowo wolnych od pracy</w:t>
            </w:r>
          </w:p>
        </w:tc>
        <w:tc>
          <w:tcPr>
            <w:tcW w:w="1417" w:type="dxa"/>
            <w:vAlign w:val="center"/>
          </w:tcPr>
          <w:p w14:paraId="05523B43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3EB82CE4" w14:textId="77777777" w:rsidR="00F716A2" w:rsidRDefault="00F716A2" w:rsidP="00F716A2"/>
        </w:tc>
        <w:tc>
          <w:tcPr>
            <w:tcW w:w="2268" w:type="dxa"/>
          </w:tcPr>
          <w:p w14:paraId="3A9EFF7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7BF8B8B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258B3E3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FF9D3B3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skutecznej naprawy z użyciem części zamiennych licząc od momentu zgłoszenia awarii - max 6 dni roboczych rozumiane jako dni od pn.-pt.  z wyłączeniem dni ustawowo wolnych od pracy</w:t>
            </w:r>
          </w:p>
        </w:tc>
        <w:tc>
          <w:tcPr>
            <w:tcW w:w="1417" w:type="dxa"/>
            <w:vAlign w:val="center"/>
          </w:tcPr>
          <w:p w14:paraId="7E3B3CE6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419C34F5" w14:textId="77777777" w:rsidR="00F716A2" w:rsidRDefault="00F716A2" w:rsidP="00F716A2"/>
        </w:tc>
        <w:tc>
          <w:tcPr>
            <w:tcW w:w="2268" w:type="dxa"/>
          </w:tcPr>
          <w:p w14:paraId="20A884BB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76C765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D3734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3040EA7" w14:textId="77777777" w:rsidR="00F716A2" w:rsidRDefault="00F716A2" w:rsidP="00F716A2">
            <w:pPr>
              <w:pStyle w:val="Bezodstpw"/>
              <w:rPr>
                <w:strike/>
                <w:sz w:val="22"/>
                <w:szCs w:val="22"/>
              </w:rPr>
            </w:pPr>
            <w:r w:rsidRPr="00727F55">
              <w:rPr>
                <w:strike/>
                <w:sz w:val="22"/>
                <w:szCs w:val="22"/>
              </w:rPr>
              <w:t xml:space="preserve">Gwarancja 10–letniego dostępu do części zamiennych                         dla TK oraz min. 5 – letni dla stanowisk pracy </w:t>
            </w:r>
          </w:p>
          <w:p w14:paraId="3DFAAEE1" w14:textId="6E73540E" w:rsidR="00727F55" w:rsidRPr="00727F55" w:rsidRDefault="00727F55" w:rsidP="00F716A2">
            <w:pPr>
              <w:pStyle w:val="Bezodstpw"/>
              <w:rPr>
                <w:sz w:val="22"/>
                <w:szCs w:val="22"/>
              </w:rPr>
            </w:pPr>
            <w:r w:rsidRPr="00727F55">
              <w:rPr>
                <w:iCs/>
                <w:color w:val="0070C0"/>
                <w:sz w:val="22"/>
                <w:szCs w:val="22"/>
              </w:rPr>
              <w:t>Okres dostępności części zamiennych dla wszystkich składowych przedmiotu zamówienia od daty sprzedaży przez min. 10 lat. Powyższe nie dotyczy oprogramowania i sprzętu komputerowego</w:t>
            </w:r>
            <w:r w:rsidR="003D6A40">
              <w:rPr>
                <w:iCs/>
                <w:color w:val="0070C0"/>
                <w:sz w:val="22"/>
                <w:szCs w:val="22"/>
              </w:rPr>
              <w:t>, dla którego Wykonawca zapewni</w:t>
            </w:r>
            <w:r w:rsidRPr="00727F55">
              <w:rPr>
                <w:iCs/>
                <w:color w:val="0070C0"/>
                <w:sz w:val="22"/>
                <w:szCs w:val="22"/>
              </w:rPr>
              <w:t xml:space="preserve"> 5 letnią dostępność części zamiennych</w:t>
            </w:r>
          </w:p>
        </w:tc>
        <w:tc>
          <w:tcPr>
            <w:tcW w:w="1417" w:type="dxa"/>
            <w:vAlign w:val="center"/>
          </w:tcPr>
          <w:p w14:paraId="5513D523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74E49307" w14:textId="77777777" w:rsidR="00F716A2" w:rsidRDefault="00F716A2" w:rsidP="00F716A2"/>
        </w:tc>
        <w:tc>
          <w:tcPr>
            <w:tcW w:w="2268" w:type="dxa"/>
          </w:tcPr>
          <w:p w14:paraId="7FE96249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4E0671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704D021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EB16ABC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Zdalna diagnostyka systemu za </w:t>
            </w:r>
            <w:proofErr w:type="spellStart"/>
            <w:r>
              <w:rPr>
                <w:sz w:val="22"/>
                <w:szCs w:val="22"/>
              </w:rPr>
              <w:t>pośrednictwem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łącza</w:t>
            </w:r>
            <w:proofErr w:type="spellEnd"/>
            <w:r>
              <w:rPr>
                <w:sz w:val="22"/>
                <w:szCs w:val="22"/>
              </w:rPr>
              <w:t xml:space="preserve"> szerokopasmowego lub ISDN </w:t>
            </w:r>
          </w:p>
        </w:tc>
        <w:tc>
          <w:tcPr>
            <w:tcW w:w="1417" w:type="dxa"/>
            <w:vAlign w:val="center"/>
          </w:tcPr>
          <w:p w14:paraId="2758ABF4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FC97AA6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3F72DEF6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1863BB" w14:paraId="632668D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DD2889" w14:textId="77777777" w:rsidR="001863BB" w:rsidRDefault="001863BB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768DC92" w14:textId="4B5AE95B" w:rsidR="001863BB" w:rsidRDefault="001863BB" w:rsidP="00F716A2">
            <w:pPr>
              <w:pStyle w:val="Bezodstpw"/>
              <w:rPr>
                <w:color w:val="000000"/>
                <w:sz w:val="22"/>
                <w:szCs w:val="22"/>
              </w:rPr>
            </w:pPr>
            <w:r w:rsidRPr="001863BB">
              <w:rPr>
                <w:color w:val="000000" w:themeColor="text1"/>
                <w:sz w:val="22"/>
                <w:szCs w:val="22"/>
              </w:rPr>
              <w:t>Demontaż starego aparatu TK na koszt Wykonawcy</w:t>
            </w:r>
            <w:r w:rsidR="00170893">
              <w:rPr>
                <w:color w:val="000000" w:themeColor="text1"/>
                <w:sz w:val="22"/>
                <w:szCs w:val="22"/>
              </w:rPr>
              <w:t>.</w:t>
            </w:r>
            <w:r w:rsidR="001A5A53">
              <w:rPr>
                <w:color w:val="000000" w:themeColor="text1"/>
                <w:sz w:val="22"/>
                <w:szCs w:val="22"/>
              </w:rPr>
              <w:t xml:space="preserve"> </w:t>
            </w:r>
            <w:r w:rsidR="001A5A53" w:rsidRPr="001A5A53">
              <w:rPr>
                <w:color w:val="0070C0"/>
                <w:sz w:val="22"/>
                <w:szCs w:val="22"/>
              </w:rPr>
              <w:t>Demontaż powinien zostać przeprowadzony w sposób umożliwiający późniejsze zmontowania urządzenia.</w:t>
            </w:r>
          </w:p>
        </w:tc>
        <w:tc>
          <w:tcPr>
            <w:tcW w:w="1417" w:type="dxa"/>
            <w:vAlign w:val="center"/>
          </w:tcPr>
          <w:p w14:paraId="3CE2ADD9" w14:textId="5AF86C12" w:rsidR="001863BB" w:rsidRDefault="001863BB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F342B62" w14:textId="77777777" w:rsidR="001863BB" w:rsidRDefault="001863BB" w:rsidP="00F716A2">
            <w:pPr>
              <w:jc w:val="center"/>
            </w:pPr>
          </w:p>
        </w:tc>
        <w:tc>
          <w:tcPr>
            <w:tcW w:w="2268" w:type="dxa"/>
          </w:tcPr>
          <w:p w14:paraId="6F71285D" w14:textId="77777777" w:rsidR="001863BB" w:rsidRDefault="001863BB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40B346C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FDFFAD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EA7760D" w14:textId="77777777" w:rsidR="00F716A2" w:rsidRDefault="00F716A2" w:rsidP="00F716A2">
            <w:pPr>
              <w:pStyle w:val="Bezodstpw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Dostawa, instalacja oraz uruchomienie aparatu rentgenowskiego na koszt Wykonawcy w miejscu wskazanym przez Zamawiającego. Wykonawca przekaże urządzenie do eksploatacji ze wszystkimi niezbędnymi dokumentami (paszport techniczny etc.)</w:t>
            </w:r>
          </w:p>
        </w:tc>
        <w:tc>
          <w:tcPr>
            <w:tcW w:w="1417" w:type="dxa"/>
            <w:vAlign w:val="center"/>
          </w:tcPr>
          <w:p w14:paraId="2968D067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350FC6AD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3945AAB9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C4284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8B0579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01D9811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testów odbiorczych oraz testów specjalistycznych (w tym testów monitorów) po instalacji urządzenia dla oferowanego zestawu rentgenowskiego zgodnie z aktualnie obowiązującym Rozporządzeniem Ministra Zdrowia (oddzielne protokoły dla testów odbiorczych i specjalistycznych).</w:t>
            </w:r>
          </w:p>
          <w:p w14:paraId="6A5FBE4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Wykonanie testów akceptacyjnych </w:t>
            </w:r>
            <w:bookmarkStart w:id="7" w:name="_GoBack"/>
            <w:bookmarkEnd w:id="7"/>
            <w:r>
              <w:rPr>
                <w:sz w:val="22"/>
                <w:szCs w:val="22"/>
              </w:rPr>
              <w:t>po istotnych naprawach gwarancyjnych.</w:t>
            </w:r>
          </w:p>
        </w:tc>
        <w:tc>
          <w:tcPr>
            <w:tcW w:w="1417" w:type="dxa"/>
            <w:vAlign w:val="center"/>
          </w:tcPr>
          <w:p w14:paraId="7614B962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418D8E5" w14:textId="77777777" w:rsidR="00F716A2" w:rsidRDefault="00F716A2" w:rsidP="00F716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8457913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EABC03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ECED362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F903935" w14:textId="4E9696FB" w:rsidR="00F716A2" w:rsidRDefault="000C5A86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</w:t>
            </w:r>
            <w:r w:rsidR="00F716A2">
              <w:rPr>
                <w:sz w:val="22"/>
                <w:szCs w:val="22"/>
              </w:rPr>
              <w:t xml:space="preserve">ntegracja </w:t>
            </w:r>
            <w:r>
              <w:rPr>
                <w:sz w:val="22"/>
                <w:szCs w:val="22"/>
              </w:rPr>
              <w:t xml:space="preserve">nowego </w:t>
            </w:r>
            <w:r w:rsidR="00F716A2">
              <w:rPr>
                <w:sz w:val="22"/>
                <w:szCs w:val="22"/>
              </w:rPr>
              <w:t>sprzętu i oprogramowania dostarczonego w postępowaniu ze szpitalnym systemem informatycznym RIS</w:t>
            </w:r>
            <w:r w:rsidR="001863BB">
              <w:rPr>
                <w:sz w:val="22"/>
                <w:szCs w:val="22"/>
              </w:rPr>
              <w:t>/HIS</w:t>
            </w:r>
            <w:r w:rsidR="00F716A2">
              <w:rPr>
                <w:sz w:val="22"/>
                <w:szCs w:val="22"/>
              </w:rPr>
              <w:t xml:space="preserve"> oraz szpitalnym systemem PACS</w:t>
            </w:r>
            <w:r w:rsidR="00C801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 ramach istniejącej licencji firmy </w:t>
            </w:r>
            <w:proofErr w:type="spellStart"/>
            <w:r>
              <w:rPr>
                <w:sz w:val="22"/>
                <w:szCs w:val="22"/>
              </w:rPr>
              <w:t>Alteris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1AEF8198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14B67CD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A1D87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0B6DF45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DF93D9E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DBDAF30" w14:textId="77777777" w:rsidR="00F716A2" w:rsidRDefault="00F716A2" w:rsidP="00F716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projektu oraz obliczeń osłon stałych dla dostarczanego aparatu.</w:t>
            </w:r>
          </w:p>
        </w:tc>
        <w:tc>
          <w:tcPr>
            <w:tcW w:w="1417" w:type="dxa"/>
            <w:vAlign w:val="center"/>
          </w:tcPr>
          <w:p w14:paraId="20F6A7A5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8A2B4D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CABF1F5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4B0708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44340CA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3194C0A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Dostarczenie instrukcji obsługi i instrukcji technicznej urządzenia w dwóch egzemplarzach: </w:t>
            </w:r>
            <w:r>
              <w:rPr>
                <w:sz w:val="22"/>
                <w:szCs w:val="22"/>
              </w:rPr>
              <w:br/>
              <w:t>w języku polskim w wersji elektronicznej i papierowej.</w:t>
            </w:r>
          </w:p>
        </w:tc>
        <w:tc>
          <w:tcPr>
            <w:tcW w:w="1417" w:type="dxa"/>
            <w:vAlign w:val="center"/>
          </w:tcPr>
          <w:p w14:paraId="2C87007D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2A81C4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43C12B8C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DA73E3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FDAB121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3CA2C02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W trakcie trwania gwarancji wszystkie naprawy oraz przeglądy techniczne przewidziane przez producenta                  wraz z materiałami zużywalnymi wykonywane na koszt Wykonawcy łącznie z dojazdem (nie rzadziej jednak niż raz w każdym rozpoczętym roku udzielonej gwarancji).</w:t>
            </w:r>
            <w:r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  <w:vAlign w:val="center"/>
          </w:tcPr>
          <w:p w14:paraId="5E072D94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46C7356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5F918BA6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2A93661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40B8952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DCA5" w14:textId="77777777" w:rsidR="00F716A2" w:rsidRDefault="00F716A2" w:rsidP="00F716A2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Autoryzowane lub posiadające stosowne uprawnienia punkty serwisowe na terenie Polski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4EDA" w14:textId="77777777" w:rsidR="00F716A2" w:rsidRDefault="00F716A2" w:rsidP="00F716A2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 nazwę i adres</w:t>
            </w:r>
          </w:p>
        </w:tc>
        <w:tc>
          <w:tcPr>
            <w:tcW w:w="1276" w:type="dxa"/>
            <w:vAlign w:val="center"/>
          </w:tcPr>
          <w:p w14:paraId="3C3DE1C7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D0B6E4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D33211" w14:paraId="31C6664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D8E982C" w14:textId="77777777" w:rsidR="00D33211" w:rsidRDefault="00D3321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990B" w14:textId="30AE59CB" w:rsidR="00D33211" w:rsidRPr="001A5A53" w:rsidRDefault="00D33211" w:rsidP="00F716A2">
            <w:pPr>
              <w:spacing w:before="100" w:beforeAutospacing="1" w:after="119"/>
              <w:rPr>
                <w:strike/>
                <w:sz w:val="22"/>
                <w:szCs w:val="22"/>
              </w:rPr>
            </w:pPr>
            <w:r w:rsidRPr="001A5A53">
              <w:rPr>
                <w:strike/>
                <w:sz w:val="22"/>
                <w:szCs w:val="22"/>
              </w:rPr>
              <w:t>Demontaż i utylizacja aparatu TK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F24B" w14:textId="7A182616" w:rsidR="00D33211" w:rsidRPr="001A5A53" w:rsidRDefault="00D33211" w:rsidP="00D33211">
            <w:pPr>
              <w:tabs>
                <w:tab w:val="left" w:pos="5400"/>
                <w:tab w:val="left" w:pos="6100"/>
              </w:tabs>
              <w:jc w:val="center"/>
              <w:rPr>
                <w:strike/>
                <w:sz w:val="22"/>
                <w:szCs w:val="22"/>
              </w:rPr>
            </w:pPr>
            <w:r w:rsidRPr="001A5A53">
              <w:rPr>
                <w:strike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37B0308" w14:textId="77777777" w:rsidR="00D33211" w:rsidRDefault="00D33211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30374E" w14:textId="77777777" w:rsidR="00D33211" w:rsidRDefault="00D33211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52D7371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C0BD06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741" w14:textId="77777777" w:rsidR="00F716A2" w:rsidRDefault="00F716A2" w:rsidP="00F716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kontaktowy z serwisem Wykonawcy.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DDFE" w14:textId="34A96BD8" w:rsidR="00F716A2" w:rsidRDefault="00F716A2" w:rsidP="00F716A2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Podać: </w:t>
            </w:r>
          </w:p>
        </w:tc>
        <w:tc>
          <w:tcPr>
            <w:tcW w:w="1276" w:type="dxa"/>
          </w:tcPr>
          <w:p w14:paraId="0CD029E6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8E4211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25695A3A" w14:textId="77777777" w:rsidR="0052154A" w:rsidRDefault="0052154A">
      <w:pPr>
        <w:ind w:right="-35"/>
        <w:rPr>
          <w:sz w:val="18"/>
          <w:szCs w:val="18"/>
        </w:rPr>
      </w:pPr>
    </w:p>
    <w:p w14:paraId="58F4AA10" w14:textId="77777777" w:rsidR="00A42F64" w:rsidRPr="00A42F64" w:rsidRDefault="00A42F64" w:rsidP="00A42F64">
      <w:pPr>
        <w:spacing w:before="240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A42F6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 w:rsidRPr="00A42F6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zaznaczyć opcję widoczności podpisu.</w:t>
      </w:r>
    </w:p>
    <w:p w14:paraId="1FB7EED5" w14:textId="77777777" w:rsidR="0052154A" w:rsidRDefault="0052154A">
      <w:pPr>
        <w:ind w:right="-35"/>
      </w:pPr>
    </w:p>
    <w:sectPr w:rsidR="0052154A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57B5A" w14:textId="77777777" w:rsidR="00727F55" w:rsidRDefault="00727F55" w:rsidP="00FE156D">
      <w:r>
        <w:separator/>
      </w:r>
    </w:p>
  </w:endnote>
  <w:endnote w:type="continuationSeparator" w:id="0">
    <w:p w14:paraId="7AB73F21" w14:textId="77777777" w:rsidR="00727F55" w:rsidRDefault="00727F55" w:rsidP="00FE156D">
      <w:r>
        <w:continuationSeparator/>
      </w:r>
    </w:p>
  </w:endnote>
  <w:endnote w:type="continuationNotice" w:id="1">
    <w:p w14:paraId="3FEB3EE9" w14:textId="77777777" w:rsidR="00727F55" w:rsidRDefault="00727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altName w:val="Calibri"/>
    <w:charset w:val="00"/>
    <w:family w:val="auto"/>
    <w:pitch w:val="variable"/>
    <w:sig w:usb0="A00002FF" w:usb1="0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AAB7F" w14:textId="77777777" w:rsidR="00727F55" w:rsidRDefault="00727F55" w:rsidP="00FE156D">
      <w:r>
        <w:separator/>
      </w:r>
    </w:p>
  </w:footnote>
  <w:footnote w:type="continuationSeparator" w:id="0">
    <w:p w14:paraId="65FC0C6D" w14:textId="77777777" w:rsidR="00727F55" w:rsidRDefault="00727F55" w:rsidP="00FE156D">
      <w:r>
        <w:continuationSeparator/>
      </w:r>
    </w:p>
  </w:footnote>
  <w:footnote w:type="continuationNotice" w:id="1">
    <w:p w14:paraId="695B6C5A" w14:textId="77777777" w:rsidR="00727F55" w:rsidRDefault="00727F5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1833148B"/>
    <w:multiLevelType w:val="hybridMultilevel"/>
    <w:tmpl w:val="6E2AD1C0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FCA3F84"/>
    <w:multiLevelType w:val="hybridMultilevel"/>
    <w:tmpl w:val="FDEAA86A"/>
    <w:lvl w:ilvl="0" w:tplc="0415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3">
    <w:nsid w:val="5D7F29AB"/>
    <w:multiLevelType w:val="hybridMultilevel"/>
    <w:tmpl w:val="41B4F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55331"/>
    <w:multiLevelType w:val="hybridMultilevel"/>
    <w:tmpl w:val="87623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F00BD"/>
    <w:multiLevelType w:val="hybridMultilevel"/>
    <w:tmpl w:val="E6F03896"/>
    <w:lvl w:ilvl="0" w:tplc="D29C611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E4"/>
    <w:rsid w:val="00010788"/>
    <w:rsid w:val="00014BDB"/>
    <w:rsid w:val="0002535A"/>
    <w:rsid w:val="0003579D"/>
    <w:rsid w:val="00044DE2"/>
    <w:rsid w:val="0004552E"/>
    <w:rsid w:val="00046F60"/>
    <w:rsid w:val="00057BB2"/>
    <w:rsid w:val="0006788B"/>
    <w:rsid w:val="0007138E"/>
    <w:rsid w:val="00076611"/>
    <w:rsid w:val="000869F9"/>
    <w:rsid w:val="000A0D1E"/>
    <w:rsid w:val="000A175D"/>
    <w:rsid w:val="000A2D40"/>
    <w:rsid w:val="000B5436"/>
    <w:rsid w:val="000C24AF"/>
    <w:rsid w:val="000C5A86"/>
    <w:rsid w:val="000C6E26"/>
    <w:rsid w:val="000D26E7"/>
    <w:rsid w:val="00117E66"/>
    <w:rsid w:val="00125FD5"/>
    <w:rsid w:val="00146318"/>
    <w:rsid w:val="00157FD9"/>
    <w:rsid w:val="001620B4"/>
    <w:rsid w:val="0016542B"/>
    <w:rsid w:val="00170893"/>
    <w:rsid w:val="001863BB"/>
    <w:rsid w:val="00190813"/>
    <w:rsid w:val="001A5A53"/>
    <w:rsid w:val="001B3D9C"/>
    <w:rsid w:val="001C22D6"/>
    <w:rsid w:val="001D4896"/>
    <w:rsid w:val="001D4BD6"/>
    <w:rsid w:val="00213183"/>
    <w:rsid w:val="002151D4"/>
    <w:rsid w:val="002642CB"/>
    <w:rsid w:val="00287738"/>
    <w:rsid w:val="00291A68"/>
    <w:rsid w:val="002A0B65"/>
    <w:rsid w:val="002A3068"/>
    <w:rsid w:val="002A3476"/>
    <w:rsid w:val="002B1CE7"/>
    <w:rsid w:val="002B3DB7"/>
    <w:rsid w:val="002C3CF7"/>
    <w:rsid w:val="002C5629"/>
    <w:rsid w:val="002D0F58"/>
    <w:rsid w:val="002E2EF1"/>
    <w:rsid w:val="002F37C2"/>
    <w:rsid w:val="00302D0A"/>
    <w:rsid w:val="0032375D"/>
    <w:rsid w:val="00327850"/>
    <w:rsid w:val="0033074F"/>
    <w:rsid w:val="00342075"/>
    <w:rsid w:val="003514AB"/>
    <w:rsid w:val="003522F4"/>
    <w:rsid w:val="0035368B"/>
    <w:rsid w:val="00357308"/>
    <w:rsid w:val="00372DB5"/>
    <w:rsid w:val="003774DA"/>
    <w:rsid w:val="00384C0A"/>
    <w:rsid w:val="003904BB"/>
    <w:rsid w:val="003917EB"/>
    <w:rsid w:val="003B08C7"/>
    <w:rsid w:val="003B4DF9"/>
    <w:rsid w:val="003B5D65"/>
    <w:rsid w:val="003B71AA"/>
    <w:rsid w:val="003D6A40"/>
    <w:rsid w:val="003F24BD"/>
    <w:rsid w:val="00437047"/>
    <w:rsid w:val="00440893"/>
    <w:rsid w:val="00443153"/>
    <w:rsid w:val="00456364"/>
    <w:rsid w:val="00456864"/>
    <w:rsid w:val="00461E0A"/>
    <w:rsid w:val="00463DB9"/>
    <w:rsid w:val="00464B05"/>
    <w:rsid w:val="00485AF9"/>
    <w:rsid w:val="00495E30"/>
    <w:rsid w:val="004C4212"/>
    <w:rsid w:val="004D6430"/>
    <w:rsid w:val="004D7B49"/>
    <w:rsid w:val="004E4127"/>
    <w:rsid w:val="004F610D"/>
    <w:rsid w:val="0050772A"/>
    <w:rsid w:val="0051059B"/>
    <w:rsid w:val="00514E11"/>
    <w:rsid w:val="00515313"/>
    <w:rsid w:val="0052154A"/>
    <w:rsid w:val="00540DF7"/>
    <w:rsid w:val="00553E1B"/>
    <w:rsid w:val="0055549F"/>
    <w:rsid w:val="005734D3"/>
    <w:rsid w:val="00592A9E"/>
    <w:rsid w:val="00592DF6"/>
    <w:rsid w:val="00593ED7"/>
    <w:rsid w:val="005A1679"/>
    <w:rsid w:val="005B101F"/>
    <w:rsid w:val="005C29CC"/>
    <w:rsid w:val="005D06B8"/>
    <w:rsid w:val="005D1E84"/>
    <w:rsid w:val="005F3237"/>
    <w:rsid w:val="00615B1A"/>
    <w:rsid w:val="00627F31"/>
    <w:rsid w:val="00636CC3"/>
    <w:rsid w:val="00640212"/>
    <w:rsid w:val="0064507D"/>
    <w:rsid w:val="0067052E"/>
    <w:rsid w:val="00670F2D"/>
    <w:rsid w:val="0067214C"/>
    <w:rsid w:val="0067270B"/>
    <w:rsid w:val="006775E6"/>
    <w:rsid w:val="00681D27"/>
    <w:rsid w:val="006A0086"/>
    <w:rsid w:val="006A0C78"/>
    <w:rsid w:val="006C5430"/>
    <w:rsid w:val="006D132E"/>
    <w:rsid w:val="006D511F"/>
    <w:rsid w:val="00705177"/>
    <w:rsid w:val="00706469"/>
    <w:rsid w:val="0070728E"/>
    <w:rsid w:val="007119DB"/>
    <w:rsid w:val="0071312E"/>
    <w:rsid w:val="00717989"/>
    <w:rsid w:val="00727F55"/>
    <w:rsid w:val="007311CD"/>
    <w:rsid w:val="007339AC"/>
    <w:rsid w:val="007511BC"/>
    <w:rsid w:val="007617B9"/>
    <w:rsid w:val="00781A90"/>
    <w:rsid w:val="0078477F"/>
    <w:rsid w:val="007876D1"/>
    <w:rsid w:val="00795345"/>
    <w:rsid w:val="007C031A"/>
    <w:rsid w:val="007D4178"/>
    <w:rsid w:val="007E0D83"/>
    <w:rsid w:val="007F1CA4"/>
    <w:rsid w:val="008050DF"/>
    <w:rsid w:val="0082375C"/>
    <w:rsid w:val="00825D43"/>
    <w:rsid w:val="00836C01"/>
    <w:rsid w:val="008443B3"/>
    <w:rsid w:val="00857448"/>
    <w:rsid w:val="008614A3"/>
    <w:rsid w:val="00862E75"/>
    <w:rsid w:val="0086331D"/>
    <w:rsid w:val="00886937"/>
    <w:rsid w:val="008D576A"/>
    <w:rsid w:val="008F0FBE"/>
    <w:rsid w:val="00901814"/>
    <w:rsid w:val="00920B35"/>
    <w:rsid w:val="00936203"/>
    <w:rsid w:val="00943532"/>
    <w:rsid w:val="00951E1B"/>
    <w:rsid w:val="00961C39"/>
    <w:rsid w:val="009653F9"/>
    <w:rsid w:val="009704FA"/>
    <w:rsid w:val="00970A08"/>
    <w:rsid w:val="00972318"/>
    <w:rsid w:val="00976A90"/>
    <w:rsid w:val="009B5678"/>
    <w:rsid w:val="009E1AAB"/>
    <w:rsid w:val="009E219A"/>
    <w:rsid w:val="00A162AD"/>
    <w:rsid w:val="00A177ED"/>
    <w:rsid w:val="00A20E88"/>
    <w:rsid w:val="00A32B18"/>
    <w:rsid w:val="00A42F64"/>
    <w:rsid w:val="00A627FE"/>
    <w:rsid w:val="00A73D3D"/>
    <w:rsid w:val="00A77BE3"/>
    <w:rsid w:val="00A921B5"/>
    <w:rsid w:val="00AB0A76"/>
    <w:rsid w:val="00AC3A53"/>
    <w:rsid w:val="00AC46CC"/>
    <w:rsid w:val="00AD31C7"/>
    <w:rsid w:val="00AD73F5"/>
    <w:rsid w:val="00AE7EC5"/>
    <w:rsid w:val="00AF1AF6"/>
    <w:rsid w:val="00AF7E87"/>
    <w:rsid w:val="00B05842"/>
    <w:rsid w:val="00B260D5"/>
    <w:rsid w:val="00B620AC"/>
    <w:rsid w:val="00B708DD"/>
    <w:rsid w:val="00B7476F"/>
    <w:rsid w:val="00B9051E"/>
    <w:rsid w:val="00B93744"/>
    <w:rsid w:val="00BA3AAE"/>
    <w:rsid w:val="00BC7AD0"/>
    <w:rsid w:val="00BF7244"/>
    <w:rsid w:val="00C26886"/>
    <w:rsid w:val="00C43874"/>
    <w:rsid w:val="00C625B4"/>
    <w:rsid w:val="00C653CD"/>
    <w:rsid w:val="00C7399B"/>
    <w:rsid w:val="00C80195"/>
    <w:rsid w:val="00C91030"/>
    <w:rsid w:val="00CA4848"/>
    <w:rsid w:val="00CB0555"/>
    <w:rsid w:val="00CB2C29"/>
    <w:rsid w:val="00CE1AF4"/>
    <w:rsid w:val="00CF0590"/>
    <w:rsid w:val="00CF0CDF"/>
    <w:rsid w:val="00D12FE4"/>
    <w:rsid w:val="00D2179B"/>
    <w:rsid w:val="00D33211"/>
    <w:rsid w:val="00D851DD"/>
    <w:rsid w:val="00D91697"/>
    <w:rsid w:val="00DB55EE"/>
    <w:rsid w:val="00E06781"/>
    <w:rsid w:val="00E242A2"/>
    <w:rsid w:val="00E3052B"/>
    <w:rsid w:val="00E54EBF"/>
    <w:rsid w:val="00E57501"/>
    <w:rsid w:val="00E6335C"/>
    <w:rsid w:val="00E63C6F"/>
    <w:rsid w:val="00EA75A2"/>
    <w:rsid w:val="00EB100B"/>
    <w:rsid w:val="00EB2B5F"/>
    <w:rsid w:val="00EB4129"/>
    <w:rsid w:val="00EC6C62"/>
    <w:rsid w:val="00ED0945"/>
    <w:rsid w:val="00EE1546"/>
    <w:rsid w:val="00EF1A2A"/>
    <w:rsid w:val="00F10418"/>
    <w:rsid w:val="00F32433"/>
    <w:rsid w:val="00F362E8"/>
    <w:rsid w:val="00F462EE"/>
    <w:rsid w:val="00F53CAF"/>
    <w:rsid w:val="00F63111"/>
    <w:rsid w:val="00F716A2"/>
    <w:rsid w:val="00F76B62"/>
    <w:rsid w:val="00FA35BE"/>
    <w:rsid w:val="00FA4923"/>
    <w:rsid w:val="00FA5CE4"/>
    <w:rsid w:val="00FB5731"/>
    <w:rsid w:val="00FC1D02"/>
    <w:rsid w:val="00FD6655"/>
    <w:rsid w:val="00FE156D"/>
    <w:rsid w:val="00FE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19CE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77B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Pr>
      <w:lang w:val="x-none" w:eastAsia="x-none"/>
    </w:rPr>
  </w:style>
  <w:style w:type="paragraph" w:customStyle="1" w:styleId="Bezodstpw1">
    <w:name w:val="Bez odstępów1"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uiPriority w:val="99"/>
    <w:pPr>
      <w:widowControl w:val="0"/>
      <w:suppressAutoHyphens/>
      <w:spacing w:before="280" w:after="280"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locked/>
    <w:rPr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link w:val="ListParagraphChar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56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56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56D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56D"/>
    <w:rPr>
      <w:rFonts w:cs="Calibri"/>
      <w:color w:val="000000"/>
      <w:u w:color="000000"/>
      <w:bdr w:val="nil"/>
      <w:lang w:val="de-DE"/>
    </w:rPr>
  </w:style>
  <w:style w:type="paragraph" w:customStyle="1" w:styleId="Akapitzlist2">
    <w:name w:val="Akapit z listą2"/>
    <w:basedOn w:val="Normalny"/>
    <w:rsid w:val="00495E3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A77BE3"/>
    <w:rPr>
      <w:rFonts w:ascii="Cambria" w:eastAsia="Times New Roman" w:hAnsi="Cambria"/>
      <w:b/>
      <w:bCs/>
      <w:i/>
      <w:iCs/>
      <w:color w:val="4F81BD"/>
      <w:lang w:val="x-none"/>
    </w:rPr>
  </w:style>
  <w:style w:type="paragraph" w:customStyle="1" w:styleId="AbsatzTableFormat">
    <w:name w:val="AbsatzTableFormat"/>
    <w:basedOn w:val="Normalny"/>
    <w:rsid w:val="00F32433"/>
    <w:pPr>
      <w:suppressAutoHyphens/>
    </w:pPr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uiPriority w:val="99"/>
    <w:rsid w:val="008614A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8614A3"/>
    <w:rPr>
      <w:rFonts w:cs="Siemens Sans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42A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42A2"/>
    <w:rPr>
      <w:rFonts w:ascii="Arial" w:eastAsiaTheme="minorHAnsi" w:hAnsi="Arial" w:cs="Arial"/>
      <w:lang w:eastAsia="en-US"/>
    </w:rPr>
  </w:style>
  <w:style w:type="character" w:customStyle="1" w:styleId="WW8Num2z0">
    <w:name w:val="WW8Num2z0"/>
    <w:rsid w:val="007876D1"/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77B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Pr>
      <w:lang w:val="x-none" w:eastAsia="x-none"/>
    </w:rPr>
  </w:style>
  <w:style w:type="paragraph" w:customStyle="1" w:styleId="Bezodstpw1">
    <w:name w:val="Bez odstępów1"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uiPriority w:val="99"/>
    <w:pPr>
      <w:widowControl w:val="0"/>
      <w:suppressAutoHyphens/>
      <w:spacing w:before="280" w:after="280"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locked/>
    <w:rPr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link w:val="ListParagraphChar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56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56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56D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56D"/>
    <w:rPr>
      <w:rFonts w:cs="Calibri"/>
      <w:color w:val="000000"/>
      <w:u w:color="000000"/>
      <w:bdr w:val="nil"/>
      <w:lang w:val="de-DE"/>
    </w:rPr>
  </w:style>
  <w:style w:type="paragraph" w:customStyle="1" w:styleId="Akapitzlist2">
    <w:name w:val="Akapit z listą2"/>
    <w:basedOn w:val="Normalny"/>
    <w:rsid w:val="00495E3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A77BE3"/>
    <w:rPr>
      <w:rFonts w:ascii="Cambria" w:eastAsia="Times New Roman" w:hAnsi="Cambria"/>
      <w:b/>
      <w:bCs/>
      <w:i/>
      <w:iCs/>
      <w:color w:val="4F81BD"/>
      <w:lang w:val="x-none"/>
    </w:rPr>
  </w:style>
  <w:style w:type="paragraph" w:customStyle="1" w:styleId="AbsatzTableFormat">
    <w:name w:val="AbsatzTableFormat"/>
    <w:basedOn w:val="Normalny"/>
    <w:rsid w:val="00F32433"/>
    <w:pPr>
      <w:suppressAutoHyphens/>
    </w:pPr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uiPriority w:val="99"/>
    <w:rsid w:val="008614A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8614A3"/>
    <w:rPr>
      <w:rFonts w:cs="Siemens Sans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42A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42A2"/>
    <w:rPr>
      <w:rFonts w:ascii="Arial" w:eastAsiaTheme="minorHAnsi" w:hAnsi="Arial" w:cs="Arial"/>
      <w:lang w:eastAsia="en-US"/>
    </w:rPr>
  </w:style>
  <w:style w:type="character" w:customStyle="1" w:styleId="WW8Num2z0">
    <w:name w:val="WW8Num2z0"/>
    <w:rsid w:val="007876D1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DB585-5C78-4F51-8225-61372C72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4951</Words>
  <Characters>29707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</dc:creator>
  <cp:lastModifiedBy>Kruk Eliza Magdalena</cp:lastModifiedBy>
  <cp:revision>5</cp:revision>
  <cp:lastPrinted>2020-02-21T14:45:00Z</cp:lastPrinted>
  <dcterms:created xsi:type="dcterms:W3CDTF">2025-02-26T09:31:00Z</dcterms:created>
  <dcterms:modified xsi:type="dcterms:W3CDTF">2025-02-27T13:06:00Z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ument Confidentiality">
    <vt:lpwstr>Unrestricted</vt:lpwstr>
  </property>
  <property fmtid="{D5CDD505-2E9C-101B-9397-08002B2CF9AE}" pid="4" name="Document_Confidentiality">
    <vt:lpwstr>Unrestricted</vt:lpwstr>
  </property>
  <property fmtid="{D5CDD505-2E9C-101B-9397-08002B2CF9AE}" pid="5" name="MSIP_Label_a3d8c6b1-d8ce-4831-b4d5-1e84a25cc0cb_Enabled">
    <vt:lpwstr>true</vt:lpwstr>
  </property>
  <property fmtid="{D5CDD505-2E9C-101B-9397-08002B2CF9AE}" pid="6" name="MSIP_Label_a3d8c6b1-d8ce-4831-b4d5-1e84a25cc0cb_SetDate">
    <vt:lpwstr>2021-10-04T09:15:12Z</vt:lpwstr>
  </property>
  <property fmtid="{D5CDD505-2E9C-101B-9397-08002B2CF9AE}" pid="7" name="MSIP_Label_a3d8c6b1-d8ce-4831-b4d5-1e84a25cc0cb_Method">
    <vt:lpwstr>Standard</vt:lpwstr>
  </property>
  <property fmtid="{D5CDD505-2E9C-101B-9397-08002B2CF9AE}" pid="8" name="MSIP_Label_a3d8c6b1-d8ce-4831-b4d5-1e84a25cc0cb_Name">
    <vt:lpwstr>Unrestricted</vt:lpwstr>
  </property>
  <property fmtid="{D5CDD505-2E9C-101B-9397-08002B2CF9AE}" pid="9" name="MSIP_Label_a3d8c6b1-d8ce-4831-b4d5-1e84a25cc0cb_SiteId">
    <vt:lpwstr>5dbf1add-202a-4b8d-815b-bf0fb024e033</vt:lpwstr>
  </property>
  <property fmtid="{D5CDD505-2E9C-101B-9397-08002B2CF9AE}" pid="10" name="MSIP_Label_a3d8c6b1-d8ce-4831-b4d5-1e84a25cc0cb_ActionId">
    <vt:lpwstr>e2c53283-cb76-411d-891a-014b5e4610cf</vt:lpwstr>
  </property>
  <property fmtid="{D5CDD505-2E9C-101B-9397-08002B2CF9AE}" pid="11" name="MSIP_Label_a3d8c6b1-d8ce-4831-b4d5-1e84a25cc0cb_ContentBits">
    <vt:lpwstr>0</vt:lpwstr>
  </property>
</Properties>
</file>